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6ACC7EB" w:rsidR="007A5B38" w:rsidRPr="002F1595" w:rsidRDefault="007A5B38" w:rsidP="007A5B38">
      <w:pPr>
        <w:pStyle w:val="3GPPHeader"/>
        <w:rPr>
          <w:highlight w:val="yellow"/>
        </w:rPr>
      </w:pPr>
      <w:bookmarkStart w:id="0" w:name="_Hlk489988649"/>
      <w:bookmarkEnd w:id="0"/>
      <w:r w:rsidRPr="002F1595">
        <w:t xml:space="preserve">3GPP TSG-RAN WG1 </w:t>
      </w:r>
      <w:r w:rsidR="001642D1" w:rsidRPr="002F1595">
        <w:t>#91</w:t>
      </w:r>
      <w:r w:rsidRPr="002F1595">
        <w:tab/>
      </w:r>
      <w:r w:rsidR="002F1595">
        <w:t>R1-17</w:t>
      </w:r>
      <w:bookmarkStart w:id="1" w:name="_GoBack"/>
      <w:bookmarkEnd w:id="1"/>
      <w:r w:rsidR="00620ED5" w:rsidRPr="002F1595">
        <w:t>20943</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F823093" w:rsidR="00E90E49" w:rsidRPr="00327997" w:rsidRDefault="003D3C45" w:rsidP="00327997">
      <w:pPr>
        <w:pStyle w:val="3GPPHeader"/>
      </w:pPr>
      <w:r w:rsidRPr="00327997">
        <w:t>Title:</w:t>
      </w:r>
      <w:r w:rsidR="00E90E49" w:rsidRPr="00327997">
        <w:tab/>
      </w:r>
      <w:r w:rsidR="008127D5" w:rsidRPr="008127D5">
        <w:t>Remaining details of radio link monitoring</w:t>
      </w:r>
    </w:p>
    <w:p w14:paraId="2D554DE3" w14:textId="132DCBC7" w:rsidR="00952A24" w:rsidRPr="00327997" w:rsidRDefault="00952A24" w:rsidP="00327997">
      <w:pPr>
        <w:pStyle w:val="3GPPHeader"/>
      </w:pPr>
      <w:r w:rsidRPr="00327997">
        <w:t>Agenda Item:</w:t>
      </w:r>
      <w:r w:rsidRPr="00327997">
        <w:tab/>
      </w:r>
      <w:r w:rsidR="008127D5" w:rsidRPr="00620ED5">
        <w:t>7.1.5.2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C42D104" w:rsidR="00BF7642" w:rsidRPr="00E9149C" w:rsidRDefault="001642D1" w:rsidP="00BF7642">
      <w:pPr>
        <w:pStyle w:val="BodyText"/>
      </w:pPr>
      <w:r>
        <w:t>In RAN1 #90bis</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rPr>
        <w:lastRenderedPageBreak/>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C51EFD" w14:textId="792B07B3" w:rsidR="007B52C4" w:rsidRPr="00EE3625" w:rsidRDefault="007B52C4" w:rsidP="00EE3625">
                            <w:pPr>
                              <w:rPr>
                                <w:b/>
                                <w:lang w:eastAsia="x-none"/>
                              </w:rPr>
                            </w:pPr>
                            <w:r w:rsidRPr="00EE3625">
                              <w:rPr>
                                <w:b/>
                                <w:highlight w:val="green"/>
                                <w:lang w:eastAsia="x-none"/>
                              </w:rPr>
                              <w:t>Agreement #1</w:t>
                            </w:r>
                            <w:r w:rsidRPr="00EE3625">
                              <w:rPr>
                                <w:b/>
                                <w:lang w:eastAsia="x-none"/>
                              </w:rPr>
                              <w:t>:</w:t>
                            </w:r>
                          </w:p>
                          <w:p w14:paraId="2A42A448"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Rel-15 NR will not provide additional signaling (other than the configuration of RLM-RS(s) resource(s)) for the purpose of interference and noise (IN) measurement for RLM.</w:t>
                            </w:r>
                          </w:p>
                          <w:p w14:paraId="59A525DD"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Rel-15 NR will not provide configuration of additional resource(s) for the purpose of IN measurement for RLM.</w:t>
                            </w:r>
                          </w:p>
                          <w:p w14:paraId="2FAA629B"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 xml:space="preserve">RAN1 continues discussions on which (existing) resource(s) can be and/or cannot be used for IN measurement for RLM. </w:t>
                            </w:r>
                          </w:p>
                          <w:p w14:paraId="3695AD8D" w14:textId="34AF4821" w:rsidR="007B52C4" w:rsidRDefault="007B52C4" w:rsidP="00EE3625">
                            <w:pPr>
                              <w:pStyle w:val="ListParagraph"/>
                              <w:numPr>
                                <w:ilvl w:val="1"/>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Note that this does not necessarily mean the NR specification will specify UE behavior on use of resources for IN measurement for RLM.</w:t>
                            </w:r>
                          </w:p>
                          <w:p w14:paraId="029A71AB" w14:textId="1F809619" w:rsidR="007B52C4" w:rsidRPr="00984AC1" w:rsidRDefault="007B52C4" w:rsidP="00984AC1">
                            <w:pPr>
                              <w:spacing w:before="120" w:after="0" w:line="280" w:lineRule="atLeast"/>
                              <w:rPr>
                                <w:b/>
                              </w:rPr>
                            </w:pPr>
                            <w:r w:rsidRPr="00984AC1">
                              <w:rPr>
                                <w:b/>
                                <w:highlight w:val="green"/>
                              </w:rPr>
                              <w:t>Agreement #2:</w:t>
                            </w:r>
                          </w:p>
                          <w:p w14:paraId="7A074EE9" w14:textId="77777777" w:rsidR="007B52C4" w:rsidRPr="00984AC1" w:rsidRDefault="007B52C4" w:rsidP="00984AC1">
                            <w:pPr>
                              <w:pStyle w:val="ListParagraph"/>
                              <w:numPr>
                                <w:ilvl w:val="0"/>
                                <w:numId w:val="16"/>
                              </w:numPr>
                              <w:spacing w:before="120" w:after="0" w:line="280" w:lineRule="atLeast"/>
                              <w:rPr>
                                <w:rFonts w:ascii="Times New Roman" w:hAnsi="Times New Roman"/>
                                <w:szCs w:val="20"/>
                              </w:rPr>
                            </w:pPr>
                            <w:r w:rsidRPr="00984AC1">
                              <w:rPr>
                                <w:rFonts w:ascii="Times New Roman" w:hAnsi="Times New Roman"/>
                                <w:szCs w:val="20"/>
                              </w:rPr>
                              <w:t>Delete the controversial RRC parameter row “RLM-RS-type” for now or mark it as ‘to be revisited/under discussion’</w:t>
                            </w:r>
                          </w:p>
                          <w:p w14:paraId="436EDD46" w14:textId="0E43609E" w:rsidR="007B52C4" w:rsidRDefault="007B52C4" w:rsidP="00984AC1">
                            <w:pPr>
                              <w:pStyle w:val="ListParagraph"/>
                              <w:numPr>
                                <w:ilvl w:val="0"/>
                                <w:numId w:val="16"/>
                              </w:numPr>
                              <w:spacing w:before="120" w:after="0" w:line="280" w:lineRule="atLeast"/>
                              <w:rPr>
                                <w:rFonts w:ascii="Times New Roman" w:hAnsi="Times New Roman"/>
                                <w:szCs w:val="20"/>
                              </w:rPr>
                            </w:pPr>
                            <w:r w:rsidRPr="00984AC1">
                              <w:rPr>
                                <w:rFonts w:ascii="Times New Roman" w:hAnsi="Times New Roman"/>
                                <w:szCs w:val="20"/>
                              </w:rPr>
                              <w:t>Continue discussion on RLM-RS type issue in RAN1 #91</w:t>
                            </w:r>
                          </w:p>
                          <w:p w14:paraId="49DE4CCA" w14:textId="77777777" w:rsidR="007B52C4" w:rsidRDefault="007B52C4" w:rsidP="009967B6">
                            <w:pPr>
                              <w:pStyle w:val="ListParagraph"/>
                              <w:spacing w:before="120" w:after="0" w:line="280" w:lineRule="atLeast"/>
                              <w:rPr>
                                <w:rFonts w:ascii="Times New Roman" w:hAnsi="Times New Roman"/>
                                <w:szCs w:val="20"/>
                              </w:rPr>
                            </w:pPr>
                          </w:p>
                          <w:p w14:paraId="32907882" w14:textId="3E4720F8" w:rsidR="007B52C4" w:rsidRPr="009967B6" w:rsidRDefault="007B52C4" w:rsidP="009967B6">
                            <w:pPr>
                              <w:rPr>
                                <w:b/>
                              </w:rPr>
                            </w:pPr>
                            <w:r w:rsidRPr="009967B6">
                              <w:rPr>
                                <w:b/>
                                <w:highlight w:val="green"/>
                              </w:rPr>
                              <w:t>Agreement #3:</w:t>
                            </w:r>
                          </w:p>
                          <w:p w14:paraId="6B6BEE43" w14:textId="77777777" w:rsidR="007B52C4" w:rsidRPr="00A05C2F" w:rsidRDefault="007B52C4" w:rsidP="009967B6">
                            <w:pPr>
                              <w:pStyle w:val="ListParagraph"/>
                              <w:numPr>
                                <w:ilvl w:val="0"/>
                                <w:numId w:val="18"/>
                              </w:numPr>
                              <w:contextualSpacing w:val="0"/>
                              <w:rPr>
                                <w:szCs w:val="20"/>
                                <w:lang w:eastAsia="ko-KR"/>
                              </w:rPr>
                            </w:pPr>
                            <w:r w:rsidRPr="00A05C2F">
                              <w:rPr>
                                <w:szCs w:val="20"/>
                                <w:lang w:eastAsia="ko-KR"/>
                              </w:rPr>
                              <w:t xml:space="preserve">At least single-port CSI-RS resources, following the same design already agreed for BM, can be used for RLM </w:t>
                            </w:r>
                          </w:p>
                          <w:p w14:paraId="57B32538" w14:textId="361006ED" w:rsidR="007B52C4" w:rsidRPr="009967B6" w:rsidRDefault="007B52C4" w:rsidP="009967B6">
                            <w:pPr>
                              <w:pStyle w:val="ListParagraph"/>
                              <w:numPr>
                                <w:ilvl w:val="1"/>
                                <w:numId w:val="18"/>
                              </w:numPr>
                              <w:contextualSpacing w:val="0"/>
                              <w:rPr>
                                <w:szCs w:val="20"/>
                                <w:lang w:eastAsia="ko-KR"/>
                              </w:rPr>
                            </w:pPr>
                            <w:r w:rsidRPr="00A05C2F">
                              <w:rPr>
                                <w:szCs w:val="20"/>
                                <w:lang w:eastAsia="ko-KR"/>
                              </w:rPr>
                              <w:t>FFS configuration details, especially w.r.t. interaction with those configured for BM</w:t>
                            </w:r>
                          </w:p>
                          <w:p w14:paraId="008F7F64" w14:textId="5EE4E8C3" w:rsidR="007B52C4" w:rsidRPr="000369DF" w:rsidRDefault="007B52C4" w:rsidP="000369DF">
                            <w:pPr>
                              <w:spacing w:before="120" w:after="0" w:line="280" w:lineRule="atLeast"/>
                              <w:rPr>
                                <w:b/>
                              </w:rPr>
                            </w:pPr>
                            <w:r w:rsidRPr="000369DF">
                              <w:rPr>
                                <w:b/>
                                <w:highlight w:val="green"/>
                              </w:rPr>
                              <w:t>Agreement</w:t>
                            </w:r>
                            <w:r>
                              <w:rPr>
                                <w:b/>
                                <w:highlight w:val="green"/>
                              </w:rPr>
                              <w:t xml:space="preserve"> #4</w:t>
                            </w:r>
                            <w:r w:rsidRPr="000369DF">
                              <w:rPr>
                                <w:b/>
                                <w:highlight w:val="green"/>
                              </w:rPr>
                              <w:t>:</w:t>
                            </w:r>
                          </w:p>
                          <w:p w14:paraId="50373A06" w14:textId="77777777" w:rsidR="007B52C4" w:rsidRPr="000369DF" w:rsidRDefault="007B52C4" w:rsidP="000369DF">
                            <w:pPr>
                              <w:pStyle w:val="ListParagraph"/>
                              <w:numPr>
                                <w:ilvl w:val="0"/>
                                <w:numId w:val="17"/>
                              </w:numPr>
                              <w:spacing w:before="120" w:after="0" w:line="280" w:lineRule="atLeast"/>
                              <w:rPr>
                                <w:rFonts w:ascii="Times New Roman" w:hAnsi="Times New Roman"/>
                                <w:szCs w:val="20"/>
                              </w:rPr>
                            </w:pPr>
                            <w:r>
                              <w:t xml:space="preserve">At least the following set of RRC parameters are to be used for configuring CSI-RS </w:t>
                            </w:r>
                          </w:p>
                          <w:p w14:paraId="7D2C764E" w14:textId="082B28E6" w:rsidR="007B52C4" w:rsidRPr="000369DF" w:rsidRDefault="007B52C4" w:rsidP="000369DF">
                            <w:pPr>
                              <w:pStyle w:val="ListParagraph"/>
                              <w:numPr>
                                <w:ilvl w:val="1"/>
                                <w:numId w:val="17"/>
                              </w:numPr>
                              <w:spacing w:before="120" w:after="0" w:line="280" w:lineRule="atLeast"/>
                              <w:rPr>
                                <w:rFonts w:ascii="Times New Roman" w:hAnsi="Times New Roman"/>
                                <w:szCs w:val="20"/>
                              </w:rPr>
                            </w:pPr>
                            <w:r>
                              <w:t>Decide in RAN1#91 on whether or not to support the parameters in brackets and possible revisions</w:t>
                            </w:r>
                          </w:p>
                          <w:p w14:paraId="7ACCBC2B" w14:textId="1768DBF5" w:rsidR="007B52C4" w:rsidRPr="000369DF" w:rsidRDefault="007B52C4" w:rsidP="000369DF">
                            <w:pPr>
                              <w:pStyle w:val="ListParagraph"/>
                              <w:numPr>
                                <w:ilvl w:val="1"/>
                                <w:numId w:val="17"/>
                              </w:numPr>
                              <w:spacing w:before="120" w:after="0" w:line="280" w:lineRule="atLeast"/>
                              <w:rPr>
                                <w:rFonts w:ascii="Times New Roman" w:hAnsi="Times New Roman"/>
                                <w:szCs w:val="20"/>
                              </w:rPr>
                            </w:pPr>
                            <w:r>
                              <w:t>…</w:t>
                            </w:r>
                          </w:p>
                          <w:tbl>
                            <w:tblPr>
                              <w:tblW w:w="5383" w:type="pct"/>
                              <w:tblCellMar>
                                <w:left w:w="0" w:type="dxa"/>
                                <w:right w:w="0" w:type="dxa"/>
                              </w:tblCellMar>
                              <w:tblLook w:val="04A0" w:firstRow="1" w:lastRow="0" w:firstColumn="1" w:lastColumn="0" w:noHBand="0" w:noVBand="1"/>
                            </w:tblPr>
                            <w:tblGrid>
                              <w:gridCol w:w="2155"/>
                              <w:gridCol w:w="4140"/>
                              <w:gridCol w:w="3450"/>
                            </w:tblGrid>
                            <w:tr w:rsidR="007B52C4" w14:paraId="13B8E945" w14:textId="77777777" w:rsidTr="000369DF">
                              <w:trPr>
                                <w:trHeight w:val="102"/>
                              </w:trPr>
                              <w:tc>
                                <w:tcPr>
                                  <w:tcW w:w="23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000E8" w14:textId="77777777" w:rsidR="007B52C4" w:rsidRDefault="007B52C4" w:rsidP="000369DF">
                                  <w:pPr>
                                    <w:pStyle w:val="Comments"/>
                                  </w:pPr>
                                  <w:r>
                                    <w:t>CSI-RS-Density</w:t>
                                  </w:r>
                                </w:p>
                              </w:tc>
                              <w:tc>
                                <w:tcPr>
                                  <w:tcW w:w="4525" w:type="dxa"/>
                                  <w:tcBorders>
                                    <w:top w:val="nil"/>
                                    <w:left w:val="nil"/>
                                    <w:bottom w:val="single" w:sz="8" w:space="0" w:color="auto"/>
                                    <w:right w:val="single" w:sz="8" w:space="0" w:color="auto"/>
                                  </w:tcBorders>
                                  <w:tcMar>
                                    <w:top w:w="0" w:type="dxa"/>
                                    <w:left w:w="108" w:type="dxa"/>
                                    <w:bottom w:w="0" w:type="dxa"/>
                                    <w:right w:w="108" w:type="dxa"/>
                                  </w:tcMar>
                                  <w:hideMark/>
                                </w:tcPr>
                                <w:p w14:paraId="313FAC35" w14:textId="77777777" w:rsidR="007B52C4" w:rsidRDefault="007B52C4" w:rsidP="000369DF">
                                  <w:pPr>
                                    <w:pStyle w:val="Comments"/>
                                  </w:pPr>
                                  <w:r>
                                    <w:t>Density of CSI-RS resource measured in RE/port/PRB</w:t>
                                  </w:r>
                                </w:p>
                              </w:tc>
                              <w:tc>
                                <w:tcPr>
                                  <w:tcW w:w="3754" w:type="dxa"/>
                                  <w:tcBorders>
                                    <w:top w:val="nil"/>
                                    <w:left w:val="nil"/>
                                    <w:bottom w:val="single" w:sz="8" w:space="0" w:color="auto"/>
                                    <w:right w:val="single" w:sz="8" w:space="0" w:color="auto"/>
                                  </w:tcBorders>
                                  <w:tcMar>
                                    <w:top w:w="0" w:type="dxa"/>
                                    <w:left w:w="108" w:type="dxa"/>
                                    <w:bottom w:w="0" w:type="dxa"/>
                                    <w:right w:w="108" w:type="dxa"/>
                                  </w:tcMar>
                                  <w:hideMark/>
                                </w:tcPr>
                                <w:p w14:paraId="72BE44B1" w14:textId="77777777" w:rsidR="007B52C4" w:rsidRDefault="007B52C4" w:rsidP="000369DF">
                                  <w:pPr>
                                    <w:pStyle w:val="Comments"/>
                                  </w:pPr>
                                  <w:r>
                                    <w:t>{1/2, 1, 3} for X = 1</w:t>
                                  </w:r>
                                </w:p>
                                <w:p w14:paraId="085E3988" w14:textId="77777777" w:rsidR="007B52C4" w:rsidRDefault="007B52C4" w:rsidP="000369DF">
                                  <w:pPr>
                                    <w:pStyle w:val="Comments"/>
                                  </w:pPr>
                                  <w:r>
                                    <w:t>{1/2, 1} for X = {2, 16, 24, 32}</w:t>
                                  </w:r>
                                </w:p>
                                <w:p w14:paraId="21D1DA5E" w14:textId="77777777" w:rsidR="007B52C4" w:rsidRDefault="007B52C4" w:rsidP="000369DF">
                                  <w:pPr>
                                    <w:pStyle w:val="Comments"/>
                                  </w:pPr>
                                  <w:r>
                                    <w:t>{1} for X = {4, 8, 12}</w:t>
                                  </w:r>
                                </w:p>
                                <w:p w14:paraId="0AB31853" w14:textId="77777777" w:rsidR="007B52C4" w:rsidRDefault="007B52C4" w:rsidP="000369DF">
                                  <w:pPr>
                                    <w:pStyle w:val="Comments"/>
                                  </w:pPr>
                                  <w:r>
                                    <w:t>Note: Other densities and restriction based on functionality can be added later if agreed</w:t>
                                  </w:r>
                                </w:p>
                              </w:tc>
                            </w:tr>
                          </w:tbl>
                          <w:p w14:paraId="2CCAFA4E" w14:textId="710536D9" w:rsidR="007B52C4" w:rsidRPr="000369DF" w:rsidRDefault="007B52C4" w:rsidP="000369DF">
                            <w:pPr>
                              <w:pStyle w:val="ListParagraph"/>
                              <w:numPr>
                                <w:ilvl w:val="1"/>
                                <w:numId w:val="17"/>
                              </w:numPr>
                              <w:spacing w:before="120" w:after="0" w:line="280" w:lineRule="atLeast"/>
                              <w:rPr>
                                <w:rFonts w:ascii="Times New Roman" w:hAnsi="Times New Roman"/>
                                <w:szCs w:val="20"/>
                              </w:rPr>
                            </w:pPr>
                            <w:r>
                              <w:rPr>
                                <w:rFonts w:ascii="Times New Roman" w:hAnsi="Times New Roman"/>
                                <w:szCs w:val="20"/>
                              </w:rPr>
                              <w:t>…</w:t>
                            </w:r>
                          </w:p>
                          <w:p w14:paraId="7FA05B3E" w14:textId="77777777" w:rsidR="007B52C4" w:rsidRPr="00EE3625" w:rsidRDefault="007B52C4"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9C51EFD" w14:textId="792B07B3" w:rsidR="007B52C4" w:rsidRPr="00EE3625" w:rsidRDefault="007B52C4" w:rsidP="00EE3625">
                      <w:pPr>
                        <w:rPr>
                          <w:b/>
                          <w:lang w:eastAsia="x-none"/>
                        </w:rPr>
                      </w:pPr>
                      <w:r w:rsidRPr="00EE3625">
                        <w:rPr>
                          <w:b/>
                          <w:highlight w:val="green"/>
                          <w:lang w:eastAsia="x-none"/>
                        </w:rPr>
                        <w:t>Agreement #1</w:t>
                      </w:r>
                      <w:r w:rsidRPr="00EE3625">
                        <w:rPr>
                          <w:b/>
                          <w:lang w:eastAsia="x-none"/>
                        </w:rPr>
                        <w:t>:</w:t>
                      </w:r>
                    </w:p>
                    <w:p w14:paraId="2A42A448"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Rel-15 NR will not provide additional signaling (other than the configuration of RLM-RS(s) resource(s)) for the purpose of interference and noise (IN) measurement for RLM.</w:t>
                      </w:r>
                    </w:p>
                    <w:p w14:paraId="59A525DD"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Rel-15 NR will not provide configuration of additional resource(s) for the purpose of IN measurement for RLM.</w:t>
                      </w:r>
                    </w:p>
                    <w:p w14:paraId="2FAA629B" w14:textId="77777777" w:rsidR="007B52C4" w:rsidRPr="00D26746" w:rsidRDefault="007B52C4" w:rsidP="00EE3625">
                      <w:pPr>
                        <w:pStyle w:val="ListParagraph"/>
                        <w:numPr>
                          <w:ilvl w:val="0"/>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 xml:space="preserve">RAN1 continues discussions on which (existing) resource(s) can be and/or cannot be used for IN measurement for RLM. </w:t>
                      </w:r>
                    </w:p>
                    <w:p w14:paraId="3695AD8D" w14:textId="34AF4821" w:rsidR="007B52C4" w:rsidRDefault="007B52C4" w:rsidP="00EE3625">
                      <w:pPr>
                        <w:pStyle w:val="ListParagraph"/>
                        <w:numPr>
                          <w:ilvl w:val="1"/>
                          <w:numId w:val="16"/>
                        </w:numPr>
                        <w:spacing w:before="120" w:after="0" w:line="280" w:lineRule="atLeast"/>
                        <w:contextualSpacing w:val="0"/>
                        <w:jc w:val="both"/>
                        <w:rPr>
                          <w:rFonts w:ascii="Times New Roman" w:hAnsi="Times New Roman"/>
                          <w:szCs w:val="20"/>
                        </w:rPr>
                      </w:pPr>
                      <w:r w:rsidRPr="00D26746">
                        <w:rPr>
                          <w:rFonts w:ascii="Times New Roman" w:hAnsi="Times New Roman"/>
                          <w:szCs w:val="20"/>
                        </w:rPr>
                        <w:t>Note that this does not necessarily mean the NR specification will specify UE behavior on use of resources for IN measurement for RLM.</w:t>
                      </w:r>
                    </w:p>
                    <w:p w14:paraId="029A71AB" w14:textId="1F809619" w:rsidR="007B52C4" w:rsidRPr="00984AC1" w:rsidRDefault="007B52C4" w:rsidP="00984AC1">
                      <w:pPr>
                        <w:spacing w:before="120" w:after="0" w:line="280" w:lineRule="atLeast"/>
                        <w:rPr>
                          <w:b/>
                        </w:rPr>
                      </w:pPr>
                      <w:r w:rsidRPr="00984AC1">
                        <w:rPr>
                          <w:b/>
                          <w:highlight w:val="green"/>
                        </w:rPr>
                        <w:t>Agreement #2:</w:t>
                      </w:r>
                    </w:p>
                    <w:p w14:paraId="7A074EE9" w14:textId="77777777" w:rsidR="007B52C4" w:rsidRPr="00984AC1" w:rsidRDefault="007B52C4" w:rsidP="00984AC1">
                      <w:pPr>
                        <w:pStyle w:val="ListParagraph"/>
                        <w:numPr>
                          <w:ilvl w:val="0"/>
                          <w:numId w:val="16"/>
                        </w:numPr>
                        <w:spacing w:before="120" w:after="0" w:line="280" w:lineRule="atLeast"/>
                        <w:rPr>
                          <w:rFonts w:ascii="Times New Roman" w:hAnsi="Times New Roman"/>
                          <w:szCs w:val="20"/>
                        </w:rPr>
                      </w:pPr>
                      <w:r w:rsidRPr="00984AC1">
                        <w:rPr>
                          <w:rFonts w:ascii="Times New Roman" w:hAnsi="Times New Roman"/>
                          <w:szCs w:val="20"/>
                        </w:rPr>
                        <w:t>Delete the controversial RRC parameter row “RLM-RS-type” for now or mark it as ‘to be revisited/under discussion’</w:t>
                      </w:r>
                    </w:p>
                    <w:p w14:paraId="436EDD46" w14:textId="0E43609E" w:rsidR="007B52C4" w:rsidRDefault="007B52C4" w:rsidP="00984AC1">
                      <w:pPr>
                        <w:pStyle w:val="ListParagraph"/>
                        <w:numPr>
                          <w:ilvl w:val="0"/>
                          <w:numId w:val="16"/>
                        </w:numPr>
                        <w:spacing w:before="120" w:after="0" w:line="280" w:lineRule="atLeast"/>
                        <w:rPr>
                          <w:rFonts w:ascii="Times New Roman" w:hAnsi="Times New Roman"/>
                          <w:szCs w:val="20"/>
                        </w:rPr>
                      </w:pPr>
                      <w:r w:rsidRPr="00984AC1">
                        <w:rPr>
                          <w:rFonts w:ascii="Times New Roman" w:hAnsi="Times New Roman"/>
                          <w:szCs w:val="20"/>
                        </w:rPr>
                        <w:t>Continue discussion on RLM-RS type issue in RAN1 #91</w:t>
                      </w:r>
                    </w:p>
                    <w:p w14:paraId="49DE4CCA" w14:textId="77777777" w:rsidR="007B52C4" w:rsidRDefault="007B52C4" w:rsidP="009967B6">
                      <w:pPr>
                        <w:pStyle w:val="ListParagraph"/>
                        <w:spacing w:before="120" w:after="0" w:line="280" w:lineRule="atLeast"/>
                        <w:rPr>
                          <w:rFonts w:ascii="Times New Roman" w:hAnsi="Times New Roman"/>
                          <w:szCs w:val="20"/>
                        </w:rPr>
                      </w:pPr>
                    </w:p>
                    <w:p w14:paraId="32907882" w14:textId="3E4720F8" w:rsidR="007B52C4" w:rsidRPr="009967B6" w:rsidRDefault="007B52C4" w:rsidP="009967B6">
                      <w:pPr>
                        <w:rPr>
                          <w:b/>
                        </w:rPr>
                      </w:pPr>
                      <w:r w:rsidRPr="009967B6">
                        <w:rPr>
                          <w:b/>
                          <w:highlight w:val="green"/>
                        </w:rPr>
                        <w:t>Agreement #3:</w:t>
                      </w:r>
                    </w:p>
                    <w:p w14:paraId="6B6BEE43" w14:textId="77777777" w:rsidR="007B52C4" w:rsidRPr="00A05C2F" w:rsidRDefault="007B52C4" w:rsidP="009967B6">
                      <w:pPr>
                        <w:pStyle w:val="ListParagraph"/>
                        <w:numPr>
                          <w:ilvl w:val="0"/>
                          <w:numId w:val="18"/>
                        </w:numPr>
                        <w:contextualSpacing w:val="0"/>
                        <w:rPr>
                          <w:szCs w:val="20"/>
                          <w:lang w:eastAsia="ko-KR"/>
                        </w:rPr>
                      </w:pPr>
                      <w:r w:rsidRPr="00A05C2F">
                        <w:rPr>
                          <w:szCs w:val="20"/>
                          <w:lang w:eastAsia="ko-KR"/>
                        </w:rPr>
                        <w:t xml:space="preserve">At least single-port CSI-RS resources, following the same design already agreed for BM, can be used for RLM </w:t>
                      </w:r>
                    </w:p>
                    <w:p w14:paraId="57B32538" w14:textId="361006ED" w:rsidR="007B52C4" w:rsidRPr="009967B6" w:rsidRDefault="007B52C4" w:rsidP="009967B6">
                      <w:pPr>
                        <w:pStyle w:val="ListParagraph"/>
                        <w:numPr>
                          <w:ilvl w:val="1"/>
                          <w:numId w:val="18"/>
                        </w:numPr>
                        <w:contextualSpacing w:val="0"/>
                        <w:rPr>
                          <w:szCs w:val="20"/>
                          <w:lang w:eastAsia="ko-KR"/>
                        </w:rPr>
                      </w:pPr>
                      <w:r w:rsidRPr="00A05C2F">
                        <w:rPr>
                          <w:szCs w:val="20"/>
                          <w:lang w:eastAsia="ko-KR"/>
                        </w:rPr>
                        <w:t>FFS configuration details, especially w.r.t. interaction with those configured for BM</w:t>
                      </w:r>
                    </w:p>
                    <w:p w14:paraId="008F7F64" w14:textId="5EE4E8C3" w:rsidR="007B52C4" w:rsidRPr="000369DF" w:rsidRDefault="007B52C4" w:rsidP="000369DF">
                      <w:pPr>
                        <w:spacing w:before="120" w:after="0" w:line="280" w:lineRule="atLeast"/>
                        <w:rPr>
                          <w:b/>
                        </w:rPr>
                      </w:pPr>
                      <w:r w:rsidRPr="000369DF">
                        <w:rPr>
                          <w:b/>
                          <w:highlight w:val="green"/>
                        </w:rPr>
                        <w:t>Agreement</w:t>
                      </w:r>
                      <w:r>
                        <w:rPr>
                          <w:b/>
                          <w:highlight w:val="green"/>
                        </w:rPr>
                        <w:t xml:space="preserve"> #4</w:t>
                      </w:r>
                      <w:r w:rsidRPr="000369DF">
                        <w:rPr>
                          <w:b/>
                          <w:highlight w:val="green"/>
                        </w:rPr>
                        <w:t>:</w:t>
                      </w:r>
                    </w:p>
                    <w:p w14:paraId="50373A06" w14:textId="77777777" w:rsidR="007B52C4" w:rsidRPr="000369DF" w:rsidRDefault="007B52C4" w:rsidP="000369DF">
                      <w:pPr>
                        <w:pStyle w:val="ListParagraph"/>
                        <w:numPr>
                          <w:ilvl w:val="0"/>
                          <w:numId w:val="17"/>
                        </w:numPr>
                        <w:spacing w:before="120" w:after="0" w:line="280" w:lineRule="atLeast"/>
                        <w:rPr>
                          <w:rFonts w:ascii="Times New Roman" w:hAnsi="Times New Roman"/>
                          <w:szCs w:val="20"/>
                        </w:rPr>
                      </w:pPr>
                      <w:r>
                        <w:t xml:space="preserve">At least the following set of RRC parameters are to be used for configuring CSI-RS </w:t>
                      </w:r>
                    </w:p>
                    <w:p w14:paraId="7D2C764E" w14:textId="082B28E6" w:rsidR="007B52C4" w:rsidRPr="000369DF" w:rsidRDefault="007B52C4" w:rsidP="000369DF">
                      <w:pPr>
                        <w:pStyle w:val="ListParagraph"/>
                        <w:numPr>
                          <w:ilvl w:val="1"/>
                          <w:numId w:val="17"/>
                        </w:numPr>
                        <w:spacing w:before="120" w:after="0" w:line="280" w:lineRule="atLeast"/>
                        <w:rPr>
                          <w:rFonts w:ascii="Times New Roman" w:hAnsi="Times New Roman"/>
                          <w:szCs w:val="20"/>
                        </w:rPr>
                      </w:pPr>
                      <w:r>
                        <w:t>Decide in RAN1#91 on whether or not to support the parameters in brackets and possible revisions</w:t>
                      </w:r>
                    </w:p>
                    <w:p w14:paraId="7ACCBC2B" w14:textId="1768DBF5" w:rsidR="007B52C4" w:rsidRPr="000369DF" w:rsidRDefault="007B52C4" w:rsidP="000369DF">
                      <w:pPr>
                        <w:pStyle w:val="ListParagraph"/>
                        <w:numPr>
                          <w:ilvl w:val="1"/>
                          <w:numId w:val="17"/>
                        </w:numPr>
                        <w:spacing w:before="120" w:after="0" w:line="280" w:lineRule="atLeast"/>
                        <w:rPr>
                          <w:rFonts w:ascii="Times New Roman" w:hAnsi="Times New Roman"/>
                          <w:szCs w:val="20"/>
                        </w:rPr>
                      </w:pPr>
                      <w:r>
                        <w:t>…</w:t>
                      </w:r>
                    </w:p>
                    <w:tbl>
                      <w:tblPr>
                        <w:tblW w:w="5383" w:type="pct"/>
                        <w:tblCellMar>
                          <w:left w:w="0" w:type="dxa"/>
                          <w:right w:w="0" w:type="dxa"/>
                        </w:tblCellMar>
                        <w:tblLook w:val="04A0" w:firstRow="1" w:lastRow="0" w:firstColumn="1" w:lastColumn="0" w:noHBand="0" w:noVBand="1"/>
                      </w:tblPr>
                      <w:tblGrid>
                        <w:gridCol w:w="2155"/>
                        <w:gridCol w:w="4140"/>
                        <w:gridCol w:w="3450"/>
                      </w:tblGrid>
                      <w:tr w:rsidR="007B52C4" w14:paraId="13B8E945" w14:textId="77777777" w:rsidTr="000369DF">
                        <w:trPr>
                          <w:trHeight w:val="102"/>
                        </w:trPr>
                        <w:tc>
                          <w:tcPr>
                            <w:tcW w:w="23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000E8" w14:textId="77777777" w:rsidR="007B52C4" w:rsidRDefault="007B52C4" w:rsidP="000369DF">
                            <w:pPr>
                              <w:pStyle w:val="Comments"/>
                            </w:pPr>
                            <w:r>
                              <w:t>CSI-RS-Density</w:t>
                            </w:r>
                          </w:p>
                        </w:tc>
                        <w:tc>
                          <w:tcPr>
                            <w:tcW w:w="4525" w:type="dxa"/>
                            <w:tcBorders>
                              <w:top w:val="nil"/>
                              <w:left w:val="nil"/>
                              <w:bottom w:val="single" w:sz="8" w:space="0" w:color="auto"/>
                              <w:right w:val="single" w:sz="8" w:space="0" w:color="auto"/>
                            </w:tcBorders>
                            <w:tcMar>
                              <w:top w:w="0" w:type="dxa"/>
                              <w:left w:w="108" w:type="dxa"/>
                              <w:bottom w:w="0" w:type="dxa"/>
                              <w:right w:w="108" w:type="dxa"/>
                            </w:tcMar>
                            <w:hideMark/>
                          </w:tcPr>
                          <w:p w14:paraId="313FAC35" w14:textId="77777777" w:rsidR="007B52C4" w:rsidRDefault="007B52C4" w:rsidP="000369DF">
                            <w:pPr>
                              <w:pStyle w:val="Comments"/>
                            </w:pPr>
                            <w:r>
                              <w:t>Density of CSI-RS resource measured in RE/port/PRB</w:t>
                            </w:r>
                          </w:p>
                        </w:tc>
                        <w:tc>
                          <w:tcPr>
                            <w:tcW w:w="3754" w:type="dxa"/>
                            <w:tcBorders>
                              <w:top w:val="nil"/>
                              <w:left w:val="nil"/>
                              <w:bottom w:val="single" w:sz="8" w:space="0" w:color="auto"/>
                              <w:right w:val="single" w:sz="8" w:space="0" w:color="auto"/>
                            </w:tcBorders>
                            <w:tcMar>
                              <w:top w:w="0" w:type="dxa"/>
                              <w:left w:w="108" w:type="dxa"/>
                              <w:bottom w:w="0" w:type="dxa"/>
                              <w:right w:w="108" w:type="dxa"/>
                            </w:tcMar>
                            <w:hideMark/>
                          </w:tcPr>
                          <w:p w14:paraId="72BE44B1" w14:textId="77777777" w:rsidR="007B52C4" w:rsidRDefault="007B52C4" w:rsidP="000369DF">
                            <w:pPr>
                              <w:pStyle w:val="Comments"/>
                            </w:pPr>
                            <w:r>
                              <w:t>{1/2, 1, 3} for X = 1</w:t>
                            </w:r>
                          </w:p>
                          <w:p w14:paraId="085E3988" w14:textId="77777777" w:rsidR="007B52C4" w:rsidRDefault="007B52C4" w:rsidP="000369DF">
                            <w:pPr>
                              <w:pStyle w:val="Comments"/>
                            </w:pPr>
                            <w:r>
                              <w:t>{1/2, 1} for X = {2, 16, 24, 32}</w:t>
                            </w:r>
                          </w:p>
                          <w:p w14:paraId="21D1DA5E" w14:textId="77777777" w:rsidR="007B52C4" w:rsidRDefault="007B52C4" w:rsidP="000369DF">
                            <w:pPr>
                              <w:pStyle w:val="Comments"/>
                            </w:pPr>
                            <w:r>
                              <w:t>{1} for X = {4, 8, 12}</w:t>
                            </w:r>
                          </w:p>
                          <w:p w14:paraId="0AB31853" w14:textId="77777777" w:rsidR="007B52C4" w:rsidRDefault="007B52C4" w:rsidP="000369DF">
                            <w:pPr>
                              <w:pStyle w:val="Comments"/>
                            </w:pPr>
                            <w:r>
                              <w:t>Note: Other densities and restriction based on functionality can be added later if agreed</w:t>
                            </w:r>
                          </w:p>
                        </w:tc>
                      </w:tr>
                    </w:tbl>
                    <w:p w14:paraId="2CCAFA4E" w14:textId="710536D9" w:rsidR="007B52C4" w:rsidRPr="000369DF" w:rsidRDefault="007B52C4" w:rsidP="000369DF">
                      <w:pPr>
                        <w:pStyle w:val="ListParagraph"/>
                        <w:numPr>
                          <w:ilvl w:val="1"/>
                          <w:numId w:val="17"/>
                        </w:numPr>
                        <w:spacing w:before="120" w:after="0" w:line="280" w:lineRule="atLeast"/>
                        <w:rPr>
                          <w:rFonts w:ascii="Times New Roman" w:hAnsi="Times New Roman"/>
                          <w:szCs w:val="20"/>
                        </w:rPr>
                      </w:pPr>
                      <w:r>
                        <w:rPr>
                          <w:rFonts w:ascii="Times New Roman" w:hAnsi="Times New Roman"/>
                          <w:szCs w:val="20"/>
                        </w:rPr>
                        <w:t>…</w:t>
                      </w:r>
                    </w:p>
                    <w:p w14:paraId="7FA05B3E" w14:textId="77777777" w:rsidR="007B52C4" w:rsidRPr="00EE3625" w:rsidRDefault="007B52C4" w:rsidP="00BF7642">
                      <w:pPr>
                        <w:rPr>
                          <w:rFonts w:eastAsia="MS Mincho"/>
                        </w:rPr>
                      </w:pPr>
                    </w:p>
                  </w:txbxContent>
                </v:textbox>
                <w10:anchorlock/>
              </v:shape>
            </w:pict>
          </mc:Fallback>
        </mc:AlternateContent>
      </w:r>
    </w:p>
    <w:p w14:paraId="25C97856" w14:textId="26F0CE65" w:rsidR="006B29B5" w:rsidRDefault="006B29B5" w:rsidP="00BF7642">
      <w:pPr>
        <w:pStyle w:val="BodyText"/>
      </w:pPr>
      <w:r>
        <w:rPr>
          <w:noProof/>
        </w:rPr>
        <mc:AlternateContent>
          <mc:Choice Requires="wps">
            <w:drawing>
              <wp:inline distT="0" distB="0" distL="0" distR="0" wp14:anchorId="7F2AC4D1" wp14:editId="2D8392A2">
                <wp:extent cx="5943600" cy="6248075"/>
                <wp:effectExtent l="0" t="0" r="12700" b="12700"/>
                <wp:docPr id="1" name="Text Box 1"/>
                <wp:cNvGraphicFramePr/>
                <a:graphic xmlns:a="http://schemas.openxmlformats.org/drawingml/2006/main">
                  <a:graphicData uri="http://schemas.microsoft.com/office/word/2010/wordprocessingShape">
                    <wps:wsp>
                      <wps:cNvSpPr txBox="1"/>
                      <wps:spPr>
                        <a:xfrm>
                          <a:off x="0" y="0"/>
                          <a:ext cx="5943600" cy="6248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42B52C" w14:textId="41C5C802" w:rsidR="007B52C4" w:rsidRPr="006B29B5" w:rsidRDefault="007B52C4" w:rsidP="006B29B5">
                            <w:pPr>
                              <w:rPr>
                                <w:b/>
                                <w:lang w:eastAsia="x-none"/>
                              </w:rPr>
                            </w:pPr>
                            <w:r w:rsidRPr="006B29B5">
                              <w:rPr>
                                <w:b/>
                                <w:highlight w:val="green"/>
                                <w:lang w:eastAsia="x-none"/>
                              </w:rPr>
                              <w:t>Agreement #5</w:t>
                            </w:r>
                            <w:r w:rsidRPr="006B29B5">
                              <w:rPr>
                                <w:b/>
                                <w:lang w:eastAsia="x-none"/>
                              </w:rPr>
                              <w:t>:</w:t>
                            </w:r>
                          </w:p>
                          <w:p w14:paraId="072D3C6B" w14:textId="77777777" w:rsidR="007B52C4" w:rsidRPr="00780249" w:rsidRDefault="007B52C4" w:rsidP="006B29B5">
                            <w:pPr>
                              <w:numPr>
                                <w:ilvl w:val="0"/>
                                <w:numId w:val="19"/>
                              </w:numPr>
                              <w:spacing w:after="0"/>
                            </w:pPr>
                            <w:r w:rsidRPr="00780249">
                              <w:t>The IS/OOS threshold pair index to be used by a UE is explicitly indicated by RRC</w:t>
                            </w:r>
                          </w:p>
                          <w:p w14:paraId="6D7389C5" w14:textId="77777777" w:rsidR="007B52C4" w:rsidRPr="00780249" w:rsidRDefault="007B52C4" w:rsidP="006B29B5">
                            <w:pPr>
                              <w:numPr>
                                <w:ilvl w:val="1"/>
                                <w:numId w:val="19"/>
                              </w:numPr>
                              <w:spacing w:after="0"/>
                            </w:pPr>
                            <w:r w:rsidRPr="00780249">
                              <w:t>IS/OOS threshold pair index corresponds to a specific IS/OOS threshold pair (to be defined by RAN4)</w:t>
                            </w:r>
                          </w:p>
                          <w:p w14:paraId="02FD7625" w14:textId="2127C621" w:rsidR="007B52C4" w:rsidRPr="006B29B5" w:rsidRDefault="007B52C4" w:rsidP="006B29B5">
                            <w:pPr>
                              <w:numPr>
                                <w:ilvl w:val="1"/>
                                <w:numId w:val="19"/>
                              </w:numPr>
                              <w:spacing w:after="0"/>
                            </w:pPr>
                            <w:r w:rsidRPr="00780249">
                              <w:t>FFS on default IS/OOS threshold pair index</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F2AC4D1" id="Text Box 1" o:spid="_x0000_s1027" type="#_x0000_t202" style="width:468pt;height:491.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" fillcolor="white [3201]" strokeweight=".5pt">
                <v:textbox style="mso-fit-shape-to-text:t">
                  <w:txbxContent>
                    <w:p w14:paraId="5142B52C" w14:textId="41C5C802" w:rsidR="007B52C4" w:rsidRPr="006B29B5" w:rsidRDefault="007B52C4" w:rsidP="006B29B5">
                      <w:pPr>
                        <w:rPr>
                          <w:b/>
                          <w:lang w:eastAsia="x-none"/>
                        </w:rPr>
                      </w:pPr>
                      <w:r w:rsidRPr="006B29B5">
                        <w:rPr>
                          <w:b/>
                          <w:highlight w:val="green"/>
                          <w:lang w:eastAsia="x-none"/>
                        </w:rPr>
                        <w:t>Agreement #5</w:t>
                      </w:r>
                      <w:r w:rsidRPr="006B29B5">
                        <w:rPr>
                          <w:b/>
                          <w:lang w:eastAsia="x-none"/>
                        </w:rPr>
                        <w:t>:</w:t>
                      </w:r>
                    </w:p>
                    <w:p w14:paraId="072D3C6B" w14:textId="77777777" w:rsidR="007B52C4" w:rsidRPr="00780249" w:rsidRDefault="007B52C4" w:rsidP="006B29B5">
                      <w:pPr>
                        <w:numPr>
                          <w:ilvl w:val="0"/>
                          <w:numId w:val="19"/>
                        </w:numPr>
                        <w:spacing w:after="0"/>
                      </w:pPr>
                      <w:r w:rsidRPr="00780249">
                        <w:t>The IS/OOS threshold pair index to be used by a UE is explicitly indicated by RRC</w:t>
                      </w:r>
                    </w:p>
                    <w:p w14:paraId="6D7389C5" w14:textId="77777777" w:rsidR="007B52C4" w:rsidRPr="00780249" w:rsidRDefault="007B52C4" w:rsidP="006B29B5">
                      <w:pPr>
                        <w:numPr>
                          <w:ilvl w:val="1"/>
                          <w:numId w:val="19"/>
                        </w:numPr>
                        <w:spacing w:after="0"/>
                      </w:pPr>
                      <w:r w:rsidRPr="00780249">
                        <w:t>IS/OOS threshold pair index corresponds to a specific IS/OOS threshold pair (to be defined by RAN4)</w:t>
                      </w:r>
                    </w:p>
                    <w:p w14:paraId="02FD7625" w14:textId="2127C621" w:rsidR="007B52C4" w:rsidRPr="006B29B5" w:rsidRDefault="007B52C4" w:rsidP="006B29B5">
                      <w:pPr>
                        <w:numPr>
                          <w:ilvl w:val="1"/>
                          <w:numId w:val="19"/>
                        </w:numPr>
                        <w:spacing w:after="0"/>
                      </w:pPr>
                      <w:r w:rsidRPr="00780249">
                        <w:t>FFS on default IS/OOS threshold pair index</w:t>
                      </w:r>
                    </w:p>
                  </w:txbxContent>
                </v:textbox>
                <w10:anchorlock/>
              </v:shape>
            </w:pict>
          </mc:Fallback>
        </mc:AlternateContent>
      </w:r>
    </w:p>
    <w:p w14:paraId="45D94F03" w14:textId="350F44A7" w:rsidR="00477768" w:rsidRPr="00CE0424" w:rsidRDefault="00EE3625" w:rsidP="00BF7642">
      <w:pPr>
        <w:pStyle w:val="BodyText"/>
      </w:pPr>
      <w:r>
        <w:t>In this contribution, we discuss the remaining details of radio link monitoring.</w:t>
      </w:r>
    </w:p>
    <w:p w14:paraId="5CED86C9" w14:textId="47CE2635" w:rsidR="00CF1D3F" w:rsidRDefault="004000E8" w:rsidP="00CF1D3F">
      <w:pPr>
        <w:pStyle w:val="Heading1"/>
      </w:pPr>
      <w:bookmarkStart w:id="2" w:name="_Ref178064866"/>
      <w:r w:rsidRPr="00CE0424">
        <w:lastRenderedPageBreak/>
        <w:t>Discussion</w:t>
      </w:r>
      <w:bookmarkEnd w:id="2"/>
    </w:p>
    <w:p w14:paraId="1AB78B2F" w14:textId="291535CB" w:rsidR="00EE3625" w:rsidRPr="00CE0424" w:rsidRDefault="00EE3625" w:rsidP="00EE3625">
      <w:pPr>
        <w:pStyle w:val="BodyText"/>
      </w:pPr>
      <w:r>
        <w:t>In this contribution, we discuss the remaining details of radio link monitoring, partly based on the summary in </w:t>
      </w:r>
      <w:r>
        <w:fldChar w:fldCharType="begin"/>
      </w:r>
      <w:r>
        <w:instrText xml:space="preserve"> REF _Ref498601871 \r \h </w:instrText>
      </w:r>
      <w:r>
        <w:fldChar w:fldCharType="separate"/>
      </w:r>
      <w:r>
        <w:t>[1]</w:t>
      </w:r>
      <w:r>
        <w:fldChar w:fldCharType="end"/>
      </w:r>
      <w:r>
        <w:t>.</w:t>
      </w:r>
    </w:p>
    <w:p w14:paraId="3523C4AF" w14:textId="0796093C" w:rsidR="00CF1D3F" w:rsidRDefault="00CF1D3F" w:rsidP="00CF1D3F">
      <w:pPr>
        <w:pStyle w:val="Heading2"/>
      </w:pPr>
      <w:r>
        <w:t>RLM estimation procedure</w:t>
      </w:r>
    </w:p>
    <w:p w14:paraId="21ED0A6E" w14:textId="7F500E93" w:rsidR="00EE3625" w:rsidRDefault="00EE3625" w:rsidP="00EE3625">
      <w:bookmarkStart w:id="3" w:name="_Hlk498686396"/>
      <w:r>
        <w:t xml:space="preserve">In agreement #1, it was clarified that the NW will not provide any dedicated resources for the purpose of interference estimation in RLM. However, it is still being discussed what resource elements the UE may use to estimate the </w:t>
      </w:r>
      <w:r w:rsidR="009E06AB">
        <w:t xml:space="preserve">interference. </w:t>
      </w:r>
    </w:p>
    <w:p w14:paraId="3D4C2180" w14:textId="0DF986B3" w:rsidR="009E06AB" w:rsidRPr="00EE3625" w:rsidRDefault="009E06AB" w:rsidP="00EE3625">
      <w:r>
        <w:t>Clearly, it is desirable to let the UE use as many resources as possible to estimate interference</w:t>
      </w:r>
      <w:r w:rsidR="00DB1056">
        <w:t>, as this will improve performance. However, to use a resource for interference estimation, the UE must be able to separate intra-cell transmissions (which is not interference) from inter-cell transmissions (which is interference). To make this distinction, the UE must know what signal is transmitted from the own cell in a certain resource to be able to use that resource. The UE can essentially detect-and-subtract that signal from the received signal to estimate the interference. Hence, we propose:</w:t>
      </w:r>
    </w:p>
    <w:p w14:paraId="0F2CDF56" w14:textId="11091078" w:rsidR="002611E7" w:rsidRDefault="00D363B2" w:rsidP="002611E7">
      <w:pPr>
        <w:pStyle w:val="Proposal"/>
      </w:pPr>
      <w:bookmarkStart w:id="4" w:name="_Toc498672309"/>
      <w:r>
        <w:t xml:space="preserve">The UE </w:t>
      </w:r>
      <w:r w:rsidR="000A40C6">
        <w:t>may perform</w:t>
      </w:r>
      <w:r>
        <w:t xml:space="preserve"> interference measurements </w:t>
      </w:r>
      <w:r w:rsidR="000A40C6">
        <w:t xml:space="preserve">on any resource with a known signal, i.e., a </w:t>
      </w:r>
      <w:r w:rsidR="006423B4">
        <w:t xml:space="preserve">known </w:t>
      </w:r>
      <w:r w:rsidR="009E06AB">
        <w:t xml:space="preserve">reference signal, </w:t>
      </w:r>
      <w:r w:rsidR="000A40C6">
        <w:t>a transmission the UE can decode</w:t>
      </w:r>
      <w:r w:rsidR="009E06AB">
        <w:t>, or a resource element the UE knows is empty</w:t>
      </w:r>
      <w:r w:rsidR="000A40C6">
        <w:t>.</w:t>
      </w:r>
      <w:bookmarkEnd w:id="4"/>
    </w:p>
    <w:bookmarkEnd w:id="3"/>
    <w:p w14:paraId="23C97EEC" w14:textId="31542654" w:rsidR="00DB1056" w:rsidRDefault="00DB1056" w:rsidP="00DB1056">
      <w:r>
        <w:t xml:space="preserve">As always, the fact that the UE may have several analog Rx beams is being highlighted, and the question has been raised how the UE would </w:t>
      </w:r>
      <w:r w:rsidR="00C51EC1">
        <w:t>adjust its Rx beam when performing RLM. Here, we believe that the proposal is rather natural: since the UE estimates the quality of the link corresponding to a certain RS, it makes a lot of sense for the UE to use the same Rx beam for signal and interference. Hence:</w:t>
      </w:r>
      <w:r>
        <w:t xml:space="preserve"> </w:t>
      </w:r>
    </w:p>
    <w:p w14:paraId="0838B35E" w14:textId="6383A7DB" w:rsidR="000A40C6" w:rsidRDefault="000A40C6" w:rsidP="002611E7">
      <w:pPr>
        <w:pStyle w:val="Proposal"/>
      </w:pPr>
      <w:bookmarkStart w:id="5" w:name="_Toc498672310"/>
      <w:r>
        <w:t>The UE should use the same Rx beam to estimate the signal and the noise/interference component.</w:t>
      </w:r>
      <w:bookmarkEnd w:id="5"/>
    </w:p>
    <w:p w14:paraId="4CCB5B31" w14:textId="1A016438" w:rsidR="00CF1D3F" w:rsidRDefault="00CF1D3F" w:rsidP="00CF1D3F">
      <w:pPr>
        <w:pStyle w:val="Heading2"/>
      </w:pPr>
      <w:r>
        <w:t>RLM resources</w:t>
      </w:r>
    </w:p>
    <w:p w14:paraId="14E763B8" w14:textId="77777777" w:rsidR="001524A2" w:rsidRDefault="00C51EC1" w:rsidP="00C51EC1">
      <w:r>
        <w:t>Th</w:t>
      </w:r>
      <w:r w:rsidR="006831E2">
        <w:t>e critical issues on RLM relate</w:t>
      </w:r>
      <w:r>
        <w:t xml:space="preserve"> to the RLM-RS resources that can be supported, both how many and the type.</w:t>
      </w:r>
      <w:r w:rsidR="006831E2">
        <w:t xml:space="preserve"> There is agreement that NR will support RLM based on SS block and CSI-RS. </w:t>
      </w:r>
      <w:r w:rsidR="001524A2">
        <w:t>The characteristics of the CSI-RS for RLM have not yet been settled, but it should be noted that there are very few limitations on the CSI-RS properties regarding, e.g,, bandwidth, periodicity, density.</w:t>
      </w:r>
    </w:p>
    <w:p w14:paraId="6751DE4E" w14:textId="4E76521F" w:rsidR="00D50BBA" w:rsidRDefault="001524A2" w:rsidP="00C51EC1">
      <w:r>
        <w:t>The number of RLM-RSs is also important. One relevant use</w:t>
      </w:r>
      <w:r w:rsidR="00E35992">
        <w:t xml:space="preserve"> case is to configure the UE with enough SS blocks so that the UE will always be able to hear one of the SS blocks as long as it is in the cell</w:t>
      </w:r>
      <w:r w:rsidR="00D50BBA">
        <w:t xml:space="preserve">, and thereby avoid RLF. For mmW, this may require that the UE is able to monitor very SS blocks. To guarantee that this works for all deployment cases, </w:t>
      </w:r>
      <w:r w:rsidR="00A03FE3">
        <w:t>the UE would be required to monitor 64 RLM-RS resources.</w:t>
      </w:r>
    </w:p>
    <w:p w14:paraId="1CCAF33C" w14:textId="527232E5" w:rsidR="00984AC1" w:rsidRDefault="00D50BBA" w:rsidP="00C51EC1">
      <w:r>
        <w:t>RLM monitoring is a complex procedure, where the UE is required to estimate the SINR at quite low SINR values, which limits</w:t>
      </w:r>
      <w:r w:rsidR="00A03FE3">
        <w:t xml:space="preserve"> the number of RLM-RS resources. </w:t>
      </w:r>
      <w:r w:rsidR="00984AC1">
        <w:t>However, it is not certain that the monitoring in NR need to work as it does in LTE.</w:t>
      </w:r>
    </w:p>
    <w:p w14:paraId="54CC8CD4" w14:textId="50BB5DC1" w:rsidR="008645C2" w:rsidRDefault="00984AC1" w:rsidP="008645C2">
      <w:pPr>
        <w:pStyle w:val="Proposal"/>
      </w:pPr>
      <w:bookmarkStart w:id="6" w:name="_Toc498672311"/>
      <w:r>
        <w:t xml:space="preserve">NR supports 64 </w:t>
      </w:r>
      <w:r w:rsidR="008645C2">
        <w:t>RLM-RS resources</w:t>
      </w:r>
      <w:r w:rsidR="00C51EC1">
        <w:t>, including RS resources used for beam failure detection.</w:t>
      </w:r>
      <w:bookmarkEnd w:id="6"/>
    </w:p>
    <w:p w14:paraId="3F0889C8" w14:textId="0EAAEBFC" w:rsidR="00984AC1" w:rsidRDefault="00984AC1" w:rsidP="00984AC1">
      <w:r>
        <w:lastRenderedPageBreak/>
        <w:t xml:space="preserve">Clearly, 64 is a large number. We should note however that the more RLM-RSs the UE can monitor, the better. For example, if the UE can monitor 20 RLM-RS resources, deployments where the network actually transmits up to 20 SS blocks would work fine.  </w:t>
      </w:r>
    </w:p>
    <w:p w14:paraId="4E2BDA4B" w14:textId="2996B6C2" w:rsidR="00984AC1" w:rsidRDefault="00984AC1" w:rsidP="00984AC1">
      <w:r>
        <w:t xml:space="preserve">There was also a discussion if the RLM-RSs can be mixed, so that some of the RLM-RS the UE monitors are SS blocks and some are CSI-RSs. Although many deployment cases will use only a single type of RLM-RS, there are also cases where a mix is relevant. It could for instance be the case that in an multi-TRP cell scenario, where the NW may try to reach the UE either in an SFN manner (mimicking the SS block transmission scheme), and a narrow beam from one of the TRPs, which correspond to a CSI-RS beam. The UE should then not declare RLF if it can hear either the SS block or the (narrow) CSI-RS. Another case is if the UE is </w:t>
      </w:r>
      <w:r w:rsidR="00B208BA">
        <w:t xml:space="preserve">monitoring PDCCH from </w:t>
      </w:r>
      <w:r>
        <w:t>TRP</w:t>
      </w:r>
      <w:r w:rsidR="00B208BA">
        <w:t>1</w:t>
      </w:r>
      <w:r>
        <w:t xml:space="preserve"> which transmit</w:t>
      </w:r>
      <w:r w:rsidR="00B208BA">
        <w:t>s</w:t>
      </w:r>
      <w:r>
        <w:t xml:space="preserve"> SS</w:t>
      </w:r>
      <w:r w:rsidR="00B208BA">
        <w:t xml:space="preserve"> and from TRP2 which does not transmit SSB. In this case, the NW would need to configure the UE to perform RLM based on SS from TRP1 and CSI-RS from TRP2. </w:t>
      </w:r>
    </w:p>
    <w:p w14:paraId="15EDE7DA" w14:textId="20B5D6B9" w:rsidR="00B208BA" w:rsidRDefault="00B208BA" w:rsidP="00984AC1">
      <w:r>
        <w:t xml:space="preserve">The issue that is being raised with the mix is that the complexity is higher, since the properties of the SS block and the CSI-RS are different. Here we note that CSI-RS in itself has many configuration possibilities. Performing RLM based on CSI-RS thus means that the UE must be able to perform RLM based on several signal configurations at the same time. As long as the UE is capable of performing RLM based on CSI-RS, we fail to see that the addition of the SS block would impact the complexity significantly. Hence, we propose </w:t>
      </w:r>
    </w:p>
    <w:p w14:paraId="21B4AA99" w14:textId="394769EC" w:rsidR="00D50BBA" w:rsidRDefault="00D50BBA" w:rsidP="00B208BA">
      <w:pPr>
        <w:pStyle w:val="Proposal"/>
      </w:pPr>
      <w:bookmarkStart w:id="7" w:name="_Toc498672312"/>
      <w:r>
        <w:t>NR supports simultaneous configuration of RLM-RSs of different types to a single UE.</w:t>
      </w:r>
      <w:bookmarkEnd w:id="7"/>
    </w:p>
    <w:p w14:paraId="157286D7" w14:textId="246768F6" w:rsidR="00CF1D3F" w:rsidRDefault="00CF1D3F" w:rsidP="00CF1D3F">
      <w:pPr>
        <w:pStyle w:val="Heading2"/>
      </w:pPr>
      <w:r>
        <w:t xml:space="preserve">Configuration of CSI-RS for RLM </w:t>
      </w:r>
    </w:p>
    <w:p w14:paraId="46831550" w14:textId="77777777" w:rsidR="009967B6" w:rsidRDefault="001B2798" w:rsidP="001B2798">
      <w:bookmarkStart w:id="8" w:name="_Hlk498686534"/>
      <w:r w:rsidRPr="001B2798">
        <w:t xml:space="preserve">To proceed with the definition of RLM based on CSI-RS, </w:t>
      </w:r>
      <w:r w:rsidR="007C24D7">
        <w:t>some additional configuration parameters need to be settled</w:t>
      </w:r>
      <w:r w:rsidR="00042A29">
        <w:t xml:space="preserve">. </w:t>
      </w:r>
      <w:r w:rsidR="007C24D7">
        <w:t xml:space="preserve">In </w:t>
      </w:r>
      <w:r w:rsidR="00042A29">
        <w:fldChar w:fldCharType="begin"/>
      </w:r>
      <w:r w:rsidR="00042A29">
        <w:instrText xml:space="preserve"> REF _Ref498606866 \r \h </w:instrText>
      </w:r>
      <w:r w:rsidR="00042A29">
        <w:fldChar w:fldCharType="separate"/>
      </w:r>
      <w:r w:rsidR="00042A29">
        <w:t>[2]</w:t>
      </w:r>
      <w:r w:rsidR="00042A29">
        <w:fldChar w:fldCharType="end"/>
      </w:r>
      <w:r w:rsidR="00042A29">
        <w:t xml:space="preserve">, RAN4 informs RAN1 about number of ports and densities for CSI-RS for beam management purposes. RAN4 clarifies that both 1-port and 2-port versions of the CSI-RS will provide sufficient accuracy, at least for beam management purposes. RAN4 also states that for single-port, the densities D=1,2,3,4,6, and 12 </w:t>
      </w:r>
      <w:r w:rsidR="000369DF">
        <w:t xml:space="preserve">are feasible for single-port CSI-RS and density D=1 is feasible for the 2-port CSI-RS. </w:t>
      </w:r>
    </w:p>
    <w:p w14:paraId="29AE9D1A" w14:textId="0BBEA337" w:rsidR="00042A29" w:rsidRDefault="000369DF" w:rsidP="001B2798">
      <w:r>
        <w:t>In agreement</w:t>
      </w:r>
      <w:r w:rsidR="009967B6">
        <w:t xml:space="preserve"> #3, RAN1 has agreed the densities of CSI-RS configurations. For the 1-port CSI-RS, NR supports the densities {1/2,1,3}. </w:t>
      </w:r>
      <w:r w:rsidR="008A2A53">
        <w:t xml:space="preserve">For RLM, the UE tries to estimate the quality of a signal at quite low SINR levels, much lower than the SINR levels relevant for beam management. Hence, it is important that the UE receives enough energy from the RLM-RS. As the energy is directly related to the density, higher density levels should be considered, and it is questionable if the currently agreed densities suffice. </w:t>
      </w:r>
    </w:p>
    <w:p w14:paraId="20005B8C" w14:textId="61C8FF03" w:rsidR="008A2A53" w:rsidRDefault="008A2A53" w:rsidP="001B2798">
      <w:r w:rsidRPr="008A2A53">
        <w:t>Furthermore, the bandwidth of the CSI-RS should be decided. Since RLM needs to work for narrowband UEs, one CSI-RS with s small bandwidth will need to be used. Then, it may also be valuable to rely on a CSI-RS with larger bandwidth to provide better performance. However, we should remember that radio link monitoring is not a procedure that requires high accuracy: it is really designed to avoid that the UE becomes trapped in an unreachable state. Still, in some deployments, it</w:t>
      </w:r>
      <w:r w:rsidR="0021542F">
        <w:t xml:space="preserve"> is</w:t>
      </w:r>
      <w:r w:rsidRPr="008A2A53">
        <w:t xml:space="preserve"> relevant to use a CSI-RS with larger bandwidth. </w:t>
      </w:r>
    </w:p>
    <w:p w14:paraId="653AD0B6" w14:textId="2BAC1FBF" w:rsidR="00042A29" w:rsidRDefault="008A2A53" w:rsidP="001B2798">
      <w:r>
        <w:t xml:space="preserve">Summarizing, we propose </w:t>
      </w:r>
    </w:p>
    <w:p w14:paraId="62FCC4E3" w14:textId="77777777" w:rsidR="006423B4" w:rsidRDefault="006423B4" w:rsidP="006423B4">
      <w:pPr>
        <w:pStyle w:val="Proposal"/>
      </w:pPr>
      <w:bookmarkStart w:id="9" w:name="_Toc498672313"/>
      <w:r>
        <w:lastRenderedPageBreak/>
        <w:t>NR supports the following CSI-RS configuration for RLM</w:t>
      </w:r>
      <w:bookmarkEnd w:id="9"/>
    </w:p>
    <w:p w14:paraId="161A141B" w14:textId="652A928D" w:rsidR="006423B4" w:rsidRDefault="006423B4" w:rsidP="006423B4">
      <w:pPr>
        <w:pStyle w:val="Proposal"/>
        <w:numPr>
          <w:ilvl w:val="1"/>
          <w:numId w:val="3"/>
        </w:numPr>
      </w:pPr>
      <w:bookmarkStart w:id="10" w:name="_Toc498672314"/>
      <w:r>
        <w:t>Single-port CSI-RS for beam management</w:t>
      </w:r>
      <w:r w:rsidR="008A2A53">
        <w:t xml:space="preserve"> with densities D=3, 6, 12</w:t>
      </w:r>
      <w:bookmarkEnd w:id="10"/>
    </w:p>
    <w:p w14:paraId="1506F304" w14:textId="2B940DE9" w:rsidR="006423B4" w:rsidRDefault="006423B4" w:rsidP="006423B4">
      <w:pPr>
        <w:pStyle w:val="Proposal"/>
        <w:numPr>
          <w:ilvl w:val="1"/>
          <w:numId w:val="3"/>
        </w:numPr>
      </w:pPr>
      <w:bookmarkStart w:id="11" w:name="_Toc498672315"/>
      <w:r>
        <w:t>At least 2 bandwidths: 26 subcarriers and one larger bandwidth</w:t>
      </w:r>
      <w:bookmarkEnd w:id="11"/>
    </w:p>
    <w:p w14:paraId="69E6808E" w14:textId="5A5AA955" w:rsidR="008A2A53" w:rsidRDefault="00376111" w:rsidP="008A2A53">
      <w:r>
        <w:t>Using 2-port CSI-RS for RLM is FFS.</w:t>
      </w:r>
    </w:p>
    <w:bookmarkEnd w:id="8"/>
    <w:p w14:paraId="4F1EB237" w14:textId="6E22680A" w:rsidR="00CF1D3F" w:rsidRDefault="00CF1D3F" w:rsidP="00CF1D3F">
      <w:pPr>
        <w:pStyle w:val="Heading2"/>
      </w:pPr>
      <w:r>
        <w:t>IS/OOS evaluation details</w:t>
      </w:r>
    </w:p>
    <w:p w14:paraId="38FE3F72" w14:textId="40569928" w:rsidR="006B29B5" w:rsidRPr="006B29B5" w:rsidRDefault="006B29B5" w:rsidP="006B29B5">
      <w:r>
        <w:t xml:space="preserve">In agreement #5, it was agreed to have two pairs of RLM thresholds. </w:t>
      </w:r>
      <w:r w:rsidR="0021542F">
        <w:t>For the default threshold pair, we propose that the threshold pair from LTE is reused:</w:t>
      </w:r>
      <w:r>
        <w:t xml:space="preserve"> </w:t>
      </w:r>
    </w:p>
    <w:p w14:paraId="1522880C" w14:textId="503B2885" w:rsidR="003E3328" w:rsidRDefault="003E3328" w:rsidP="008645C2">
      <w:pPr>
        <w:pStyle w:val="Proposal"/>
      </w:pPr>
      <w:bookmarkStart w:id="12" w:name="_Toc498672316"/>
      <w:r>
        <w:t xml:space="preserve">Reuse the IS/OOS threshold pair from LTE </w:t>
      </w:r>
      <w:r w:rsidR="0087283E">
        <w:t xml:space="preserve">(2%/10%) </w:t>
      </w:r>
      <w:r>
        <w:t>as the default IS/OOS threshold pair in NR.</w:t>
      </w:r>
      <w:bookmarkEnd w:id="12"/>
    </w:p>
    <w:p w14:paraId="088E642A" w14:textId="441AC9BC" w:rsidR="0021542F" w:rsidRDefault="0092322D" w:rsidP="0021542F">
      <w:r>
        <w:t>Irrespective of the number of configured RLM-RS resources, the UE will only provide one periodic out-of-sync/in-sync indication to higher layers. Since the periods and offsets of the configured RLM-RSs may be different, it is not clear when the UE would provide these indications. The issue is</w:t>
      </w:r>
      <w:r w:rsidR="007B52C4">
        <w:t xml:space="preserve"> illustrated</w:t>
      </w:r>
      <w:r>
        <w:t xml:space="preserve"> </w:t>
      </w:r>
      <w:r w:rsidR="007B52C4">
        <w:t xml:space="preserve">in </w:t>
      </w:r>
      <w:r w:rsidR="007B52C4">
        <w:fldChar w:fldCharType="begin"/>
      </w:r>
      <w:r w:rsidR="007B52C4">
        <w:instrText xml:space="preserve"> REF _Ref498669760 \h </w:instrText>
      </w:r>
      <w:r w:rsidR="007B52C4">
        <w:fldChar w:fldCharType="separate"/>
      </w:r>
      <w:r w:rsidR="007B52C4">
        <w:t xml:space="preserve">Figure </w:t>
      </w:r>
      <w:r w:rsidR="007B52C4">
        <w:rPr>
          <w:noProof/>
        </w:rPr>
        <w:t>1</w:t>
      </w:r>
      <w:r w:rsidR="007B52C4">
        <w:fldChar w:fldCharType="end"/>
      </w:r>
      <w:r w:rsidR="007B52C4">
        <w:t>.</w:t>
      </w:r>
      <w:r>
        <w:t xml:space="preserve"> </w:t>
      </w:r>
    </w:p>
    <w:p w14:paraId="22504BB2" w14:textId="310CF541" w:rsidR="0092322D" w:rsidRDefault="0092322D" w:rsidP="0021542F">
      <w:r>
        <w:rPr>
          <w:noProof/>
        </w:rPr>
        <mc:AlternateContent>
          <mc:Choice Requires="wpc">
            <w:drawing>
              <wp:inline distT="0" distB="0" distL="0" distR="0" wp14:anchorId="4F2F0091" wp14:editId="5937B0D9">
                <wp:extent cx="5727700" cy="93345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66157" y="179937"/>
                            <a:ext cx="5196417" cy="667788"/>
                          </a:xfrm>
                          <a:prstGeom prst="rect">
                            <a:avLst/>
                          </a:prstGeom>
                        </pic:spPr>
                      </pic:pic>
                    </wpc:wpc>
                  </a:graphicData>
                </a:graphic>
              </wp:inline>
            </w:drawing>
          </mc:Choice>
          <mc:Fallback>
            <w:pict>
              <v:group w14:anchorId="6CE31002" id="Canvas 3" o:spid="_x0000_s1026" editas="canvas" style="width:451pt;height:73.5pt;mso-position-horizontal-relative:char;mso-position-vertical-relative:line" coordsize="57277,93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277;height:9334;visibility:visible;mso-wrap-style:square">
                  <v:fill o:detectmouseclick="t"/>
                  <v:path o:connecttype="none"/>
                </v:shape>
                <v:shape id="Picture 4" o:spid="_x0000_s1028" type="#_x0000_t75" style="position:absolute;left:1661;top:1799;width:51964;height:6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">
                  <v:imagedata r:id="rId17" o:title=""/>
                </v:shape>
                <w10:anchorlock/>
              </v:group>
            </w:pict>
          </mc:Fallback>
        </mc:AlternateContent>
      </w:r>
    </w:p>
    <w:p w14:paraId="5929983A" w14:textId="3710DA87" w:rsidR="007B52C4" w:rsidRDefault="007B52C4" w:rsidP="007B52C4">
      <w:pPr>
        <w:pStyle w:val="Caption"/>
      </w:pPr>
      <w:bookmarkStart w:id="13" w:name="_Ref498669760"/>
      <w:r>
        <w:t xml:space="preserve">Figure </w:t>
      </w:r>
      <w:fldSimple w:instr=" SEQ Figure \* ARABIC ">
        <w:r>
          <w:rPr>
            <w:noProof/>
          </w:rPr>
          <w:t>1</w:t>
        </w:r>
      </w:fldSimple>
      <w:bookmarkEnd w:id="13"/>
      <w:r>
        <w:t>: Two staggered RLM-RS resources with different periods.</w:t>
      </w:r>
    </w:p>
    <w:p w14:paraId="1C9C31D4" w14:textId="2C974001" w:rsidR="007B52C4" w:rsidRDefault="007B52C4" w:rsidP="007B52C4">
      <w:r>
        <w:t xml:space="preserve">For the example in </w:t>
      </w:r>
      <w:r>
        <w:fldChar w:fldCharType="begin"/>
      </w:r>
      <w:r>
        <w:instrText xml:space="preserve"> REF _Ref498669760 \h </w:instrText>
      </w:r>
      <w:r>
        <w:fldChar w:fldCharType="separate"/>
      </w:r>
      <w:r>
        <w:t xml:space="preserve">Figure </w:t>
      </w:r>
      <w:r>
        <w:rPr>
          <w:noProof/>
        </w:rPr>
        <w:t>1</w:t>
      </w:r>
      <w:r>
        <w:fldChar w:fldCharType="end"/>
      </w:r>
      <w:r>
        <w:t>, it is not at all clear when the UE shall provide the indications to higher layers. Fundamentally, there are two options:</w:t>
      </w:r>
    </w:p>
    <w:p w14:paraId="417F3A82" w14:textId="46E47836" w:rsidR="007B52C4" w:rsidRDefault="007B52C4" w:rsidP="007B52C4">
      <w:pPr>
        <w:pStyle w:val="ListParagraph"/>
        <w:numPr>
          <w:ilvl w:val="0"/>
          <w:numId w:val="20"/>
        </w:numPr>
      </w:pPr>
      <w:r>
        <w:t>L1 in the provides indications to higher layers at a fixed interval, e.g., once per frame, irrespective of the RLM-RS resource periodicities.</w:t>
      </w:r>
    </w:p>
    <w:p w14:paraId="4F2800EA" w14:textId="1AF697C2" w:rsidR="007B52C4" w:rsidRDefault="007B52C4" w:rsidP="007B52C4">
      <w:pPr>
        <w:pStyle w:val="ListParagraph"/>
        <w:numPr>
          <w:ilvl w:val="0"/>
          <w:numId w:val="20"/>
        </w:numPr>
      </w:pPr>
      <w:r>
        <w:t>L1 in the provides indications to higher layers at occasions that depend on the configured RLM-RSs.</w:t>
      </w:r>
    </w:p>
    <w:p w14:paraId="0128A860" w14:textId="1378E776" w:rsidR="007B52C4" w:rsidRDefault="007B52C4" w:rsidP="007B52C4">
      <w:r>
        <w:t>The advantage with 1 is that it is simple, and that higher layer counters do not have to be changed based on the RLM-RS periodicities. The advantage with 2 is that it can guarantee that the UE has received at least one instance of one RLM-RS for each new indication, irrespective of the RLM-RS periodicities.</w:t>
      </w:r>
    </w:p>
    <w:p w14:paraId="205445A1" w14:textId="7D6123B1" w:rsidR="007B52C4" w:rsidRPr="007B52C4" w:rsidRDefault="0034462A" w:rsidP="007B52C4">
      <w:r>
        <w:t xml:space="preserve">Comparing these two options, it seems that it is unnecessary that the L1 provides indication when no new instance of an RLM-RS resource has been received. Therefore, we propose </w:t>
      </w:r>
    </w:p>
    <w:p w14:paraId="74584184" w14:textId="1D3E6988" w:rsidR="0087283E" w:rsidRPr="003A0E41" w:rsidRDefault="00EE7110" w:rsidP="008645C2">
      <w:pPr>
        <w:pStyle w:val="Proposal"/>
      </w:pPr>
      <w:bookmarkStart w:id="14" w:name="_Toc498672317"/>
      <w:r>
        <w:t>T</w:t>
      </w:r>
      <w:r w:rsidR="0087283E">
        <w:t>he</w:t>
      </w:r>
      <w:r>
        <w:t xml:space="preserve"> IS/OOS indications to higher layers</w:t>
      </w:r>
      <w:r w:rsidR="0087283E">
        <w:t xml:space="preserve"> </w:t>
      </w:r>
      <w:r w:rsidR="007760B9">
        <w:t xml:space="preserve">are provided with </w:t>
      </w:r>
      <w:r>
        <w:t>the same period as the RLM-RS with the</w:t>
      </w:r>
      <w:r w:rsidR="0034462A">
        <w:t xml:space="preserve"> smallest</w:t>
      </w:r>
      <w:r>
        <w:t xml:space="preserve"> period.</w:t>
      </w:r>
      <w:r w:rsidR="00B649DD">
        <w:t xml:space="preserve"> The UE provides the indications based on all the signals received during the la</w:t>
      </w:r>
      <w:r w:rsidR="00DA64E4">
        <w:t>te</w:t>
      </w:r>
      <w:r w:rsidR="00B649DD">
        <w:t>st evaluation period.</w:t>
      </w:r>
      <w:bookmarkEnd w:id="14"/>
    </w:p>
    <w:p w14:paraId="56327F3C" w14:textId="77777777" w:rsidR="00C01F33" w:rsidRPr="00CE0424" w:rsidRDefault="00C01F33" w:rsidP="003A0E41">
      <w:pPr>
        <w:pStyle w:val="Heading1"/>
      </w:pPr>
      <w:r w:rsidRPr="00CE0424">
        <w:lastRenderedPageBreak/>
        <w:t>Conclusion</w:t>
      </w:r>
      <w:r w:rsidR="00AE2FEB">
        <w:t>s</w:t>
      </w:r>
    </w:p>
    <w:p w14:paraId="69478B91" w14:textId="77777777" w:rsidR="007760B9" w:rsidRDefault="003A0E41" w:rsidP="00DC2639">
      <w:pPr>
        <w:pStyle w:val="BodyText"/>
        <w:rPr>
          <w:noProof/>
        </w:rPr>
      </w:pPr>
      <w:r>
        <w:t>In this contribution</w:t>
      </w:r>
      <w:r w:rsidR="00DC2639">
        <w:t>,</w:t>
      </w:r>
      <w:r>
        <w:t xml:space="preserve"> we </w:t>
      </w:r>
      <w:r w:rsidR="002611E7">
        <w:t>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78C21875" w14:textId="3F78FB53" w:rsidR="007760B9" w:rsidRDefault="00955854">
      <w:pPr>
        <w:pStyle w:val="TOC1"/>
        <w:rPr>
          <w:rFonts w:asciiTheme="minorHAnsi" w:eastAsiaTheme="minorEastAsia" w:hAnsiTheme="minorHAnsi" w:cstheme="minorBidi"/>
          <w:b w:val="0"/>
          <w:sz w:val="22"/>
          <w:lang w:eastAsia="en-US"/>
        </w:rPr>
      </w:pPr>
      <w:hyperlink w:anchor="_Toc498672309" w:history="1">
        <w:r w:rsidR="007760B9" w:rsidRPr="00B156EB">
          <w:rPr>
            <w:rStyle w:val="Hyperlink"/>
          </w:rPr>
          <w:t>Proposal 1</w:t>
        </w:r>
        <w:r w:rsidR="007760B9">
          <w:rPr>
            <w:rFonts w:asciiTheme="minorHAnsi" w:eastAsiaTheme="minorEastAsia" w:hAnsiTheme="minorHAnsi" w:cstheme="minorBidi"/>
            <w:b w:val="0"/>
            <w:sz w:val="22"/>
            <w:lang w:eastAsia="en-US"/>
          </w:rPr>
          <w:tab/>
        </w:r>
        <w:r w:rsidR="007760B9" w:rsidRPr="00B156EB">
          <w:rPr>
            <w:rStyle w:val="Hyperlink"/>
          </w:rPr>
          <w:t>The UE may perform interference measurements on any resource with a known signal, i.e., a known reference signal, a transmission the UE can decode, or a resource element the UE knows is empty.</w:t>
        </w:r>
      </w:hyperlink>
    </w:p>
    <w:p w14:paraId="49313817" w14:textId="227E6330" w:rsidR="007760B9" w:rsidRDefault="00955854">
      <w:pPr>
        <w:pStyle w:val="TOC1"/>
        <w:rPr>
          <w:rFonts w:asciiTheme="minorHAnsi" w:eastAsiaTheme="minorEastAsia" w:hAnsiTheme="minorHAnsi" w:cstheme="minorBidi"/>
          <w:b w:val="0"/>
          <w:sz w:val="22"/>
          <w:lang w:eastAsia="en-US"/>
        </w:rPr>
      </w:pPr>
      <w:hyperlink w:anchor="_Toc498672310" w:history="1">
        <w:r w:rsidR="007760B9" w:rsidRPr="00B156EB">
          <w:rPr>
            <w:rStyle w:val="Hyperlink"/>
          </w:rPr>
          <w:t>Proposal 2</w:t>
        </w:r>
        <w:r w:rsidR="007760B9">
          <w:rPr>
            <w:rFonts w:asciiTheme="minorHAnsi" w:eastAsiaTheme="minorEastAsia" w:hAnsiTheme="minorHAnsi" w:cstheme="minorBidi"/>
            <w:b w:val="0"/>
            <w:sz w:val="22"/>
            <w:lang w:eastAsia="en-US"/>
          </w:rPr>
          <w:tab/>
        </w:r>
        <w:r w:rsidR="007760B9" w:rsidRPr="00B156EB">
          <w:rPr>
            <w:rStyle w:val="Hyperlink"/>
          </w:rPr>
          <w:t>The UE should use the same Rx beam to estimate the signal and the noise/interference component.</w:t>
        </w:r>
      </w:hyperlink>
    </w:p>
    <w:p w14:paraId="0041A04D" w14:textId="270D2C40" w:rsidR="007760B9" w:rsidRDefault="00955854">
      <w:pPr>
        <w:pStyle w:val="TOC1"/>
        <w:rPr>
          <w:rFonts w:asciiTheme="minorHAnsi" w:eastAsiaTheme="minorEastAsia" w:hAnsiTheme="minorHAnsi" w:cstheme="minorBidi"/>
          <w:b w:val="0"/>
          <w:sz w:val="22"/>
          <w:lang w:eastAsia="en-US"/>
        </w:rPr>
      </w:pPr>
      <w:hyperlink w:anchor="_Toc498672311" w:history="1">
        <w:r w:rsidR="007760B9" w:rsidRPr="00B156EB">
          <w:rPr>
            <w:rStyle w:val="Hyperlink"/>
          </w:rPr>
          <w:t>Proposal 3</w:t>
        </w:r>
        <w:r w:rsidR="007760B9">
          <w:rPr>
            <w:rFonts w:asciiTheme="minorHAnsi" w:eastAsiaTheme="minorEastAsia" w:hAnsiTheme="minorHAnsi" w:cstheme="minorBidi"/>
            <w:b w:val="0"/>
            <w:sz w:val="22"/>
            <w:lang w:eastAsia="en-US"/>
          </w:rPr>
          <w:tab/>
        </w:r>
        <w:r w:rsidR="007760B9" w:rsidRPr="00B156EB">
          <w:rPr>
            <w:rStyle w:val="Hyperlink"/>
          </w:rPr>
          <w:t>NR supports 64 RLM-RS resources, including RS resources used for beam failure detection.</w:t>
        </w:r>
      </w:hyperlink>
    </w:p>
    <w:p w14:paraId="70AF6A8F" w14:textId="7ACE7FAF" w:rsidR="007760B9" w:rsidRDefault="00955854">
      <w:pPr>
        <w:pStyle w:val="TOC1"/>
        <w:rPr>
          <w:rFonts w:asciiTheme="minorHAnsi" w:eastAsiaTheme="minorEastAsia" w:hAnsiTheme="minorHAnsi" w:cstheme="minorBidi"/>
          <w:b w:val="0"/>
          <w:sz w:val="22"/>
          <w:lang w:eastAsia="en-US"/>
        </w:rPr>
      </w:pPr>
      <w:hyperlink w:anchor="_Toc498672312" w:history="1">
        <w:r w:rsidR="007760B9" w:rsidRPr="00B156EB">
          <w:rPr>
            <w:rStyle w:val="Hyperlink"/>
          </w:rPr>
          <w:t>Proposal 4</w:t>
        </w:r>
        <w:r w:rsidR="007760B9">
          <w:rPr>
            <w:rFonts w:asciiTheme="minorHAnsi" w:eastAsiaTheme="minorEastAsia" w:hAnsiTheme="minorHAnsi" w:cstheme="minorBidi"/>
            <w:b w:val="0"/>
            <w:sz w:val="22"/>
            <w:lang w:eastAsia="en-US"/>
          </w:rPr>
          <w:tab/>
        </w:r>
        <w:r w:rsidR="007760B9" w:rsidRPr="00B156EB">
          <w:rPr>
            <w:rStyle w:val="Hyperlink"/>
          </w:rPr>
          <w:t>NR supports simultaneous configuration of RLM-RSs of different types to a single UE.</w:t>
        </w:r>
      </w:hyperlink>
    </w:p>
    <w:p w14:paraId="1497DFD2" w14:textId="6A7D5EC8" w:rsidR="007760B9" w:rsidRDefault="00955854">
      <w:pPr>
        <w:pStyle w:val="TOC1"/>
        <w:rPr>
          <w:rFonts w:asciiTheme="minorHAnsi" w:eastAsiaTheme="minorEastAsia" w:hAnsiTheme="minorHAnsi" w:cstheme="minorBidi"/>
          <w:b w:val="0"/>
          <w:sz w:val="22"/>
          <w:lang w:eastAsia="en-US"/>
        </w:rPr>
      </w:pPr>
      <w:hyperlink w:anchor="_Toc498672313" w:history="1">
        <w:r w:rsidR="007760B9" w:rsidRPr="00B156EB">
          <w:rPr>
            <w:rStyle w:val="Hyperlink"/>
          </w:rPr>
          <w:t>Proposal 5</w:t>
        </w:r>
        <w:r w:rsidR="007760B9">
          <w:rPr>
            <w:rFonts w:asciiTheme="minorHAnsi" w:eastAsiaTheme="minorEastAsia" w:hAnsiTheme="minorHAnsi" w:cstheme="minorBidi"/>
            <w:b w:val="0"/>
            <w:sz w:val="22"/>
            <w:lang w:eastAsia="en-US"/>
          </w:rPr>
          <w:tab/>
        </w:r>
        <w:r w:rsidR="007760B9" w:rsidRPr="00B156EB">
          <w:rPr>
            <w:rStyle w:val="Hyperlink"/>
          </w:rPr>
          <w:t>NR supports the following CSI-RS configuration for RLM</w:t>
        </w:r>
      </w:hyperlink>
    </w:p>
    <w:p w14:paraId="2172447F" w14:textId="24133644" w:rsidR="007760B9" w:rsidRDefault="00955854">
      <w:pPr>
        <w:pStyle w:val="TOC1"/>
        <w:rPr>
          <w:rFonts w:asciiTheme="minorHAnsi" w:eastAsiaTheme="minorEastAsia" w:hAnsiTheme="minorHAnsi" w:cstheme="minorBidi"/>
          <w:b w:val="0"/>
          <w:sz w:val="22"/>
          <w:lang w:eastAsia="en-US"/>
        </w:rPr>
      </w:pPr>
      <w:hyperlink w:anchor="_Toc498672314" w:history="1">
        <w:r w:rsidR="007760B9" w:rsidRPr="00B156EB">
          <w:rPr>
            <w:rStyle w:val="Hyperlink"/>
            <w:rFonts w:ascii="Calibri" w:hAnsi="Calibri"/>
          </w:rPr>
          <w:t>-</w:t>
        </w:r>
        <w:r w:rsidR="007760B9">
          <w:rPr>
            <w:rFonts w:asciiTheme="minorHAnsi" w:eastAsiaTheme="minorEastAsia" w:hAnsiTheme="minorHAnsi" w:cstheme="minorBidi"/>
            <w:b w:val="0"/>
            <w:sz w:val="22"/>
            <w:lang w:eastAsia="en-US"/>
          </w:rPr>
          <w:tab/>
        </w:r>
        <w:r w:rsidR="007760B9" w:rsidRPr="00B156EB">
          <w:rPr>
            <w:rStyle w:val="Hyperlink"/>
          </w:rPr>
          <w:t>Single-port CSI-RS for beam management with densities D=3, 6, 12</w:t>
        </w:r>
      </w:hyperlink>
    </w:p>
    <w:p w14:paraId="37BA815F" w14:textId="24CE0946" w:rsidR="007760B9" w:rsidRDefault="00955854">
      <w:pPr>
        <w:pStyle w:val="TOC1"/>
        <w:rPr>
          <w:rFonts w:asciiTheme="minorHAnsi" w:eastAsiaTheme="minorEastAsia" w:hAnsiTheme="minorHAnsi" w:cstheme="minorBidi"/>
          <w:b w:val="0"/>
          <w:sz w:val="22"/>
          <w:lang w:eastAsia="en-US"/>
        </w:rPr>
      </w:pPr>
      <w:hyperlink w:anchor="_Toc498672315" w:history="1">
        <w:r w:rsidR="007760B9" w:rsidRPr="00B156EB">
          <w:rPr>
            <w:rStyle w:val="Hyperlink"/>
            <w:rFonts w:ascii="Calibri" w:hAnsi="Calibri"/>
          </w:rPr>
          <w:t>-</w:t>
        </w:r>
        <w:r w:rsidR="007760B9">
          <w:rPr>
            <w:rFonts w:asciiTheme="minorHAnsi" w:eastAsiaTheme="minorEastAsia" w:hAnsiTheme="minorHAnsi" w:cstheme="minorBidi"/>
            <w:b w:val="0"/>
            <w:sz w:val="22"/>
            <w:lang w:eastAsia="en-US"/>
          </w:rPr>
          <w:tab/>
        </w:r>
        <w:r w:rsidR="007760B9" w:rsidRPr="00B156EB">
          <w:rPr>
            <w:rStyle w:val="Hyperlink"/>
          </w:rPr>
          <w:t>At least 2 bandwidths: 26 subcarriers and one larger bandwidth</w:t>
        </w:r>
      </w:hyperlink>
    </w:p>
    <w:p w14:paraId="0901ED0F" w14:textId="1D9BF1A7" w:rsidR="007760B9" w:rsidRDefault="00955854">
      <w:pPr>
        <w:pStyle w:val="TOC1"/>
        <w:rPr>
          <w:rFonts w:asciiTheme="minorHAnsi" w:eastAsiaTheme="minorEastAsia" w:hAnsiTheme="minorHAnsi" w:cstheme="minorBidi"/>
          <w:b w:val="0"/>
          <w:sz w:val="22"/>
          <w:lang w:eastAsia="en-US"/>
        </w:rPr>
      </w:pPr>
      <w:hyperlink w:anchor="_Toc498672316" w:history="1">
        <w:r w:rsidR="007760B9" w:rsidRPr="00B156EB">
          <w:rPr>
            <w:rStyle w:val="Hyperlink"/>
          </w:rPr>
          <w:t>Proposal 6</w:t>
        </w:r>
        <w:r w:rsidR="007760B9">
          <w:rPr>
            <w:rFonts w:asciiTheme="minorHAnsi" w:eastAsiaTheme="minorEastAsia" w:hAnsiTheme="minorHAnsi" w:cstheme="minorBidi"/>
            <w:b w:val="0"/>
            <w:sz w:val="22"/>
            <w:lang w:eastAsia="en-US"/>
          </w:rPr>
          <w:tab/>
        </w:r>
        <w:r w:rsidR="007760B9" w:rsidRPr="00B156EB">
          <w:rPr>
            <w:rStyle w:val="Hyperlink"/>
          </w:rPr>
          <w:t>Reuse the IS/OOS threshold pair from LTE (2%/10%) as the default IS/OOS threshold pair in NR.</w:t>
        </w:r>
      </w:hyperlink>
    </w:p>
    <w:p w14:paraId="29F0203B" w14:textId="441BA172" w:rsidR="007760B9" w:rsidRDefault="00955854">
      <w:pPr>
        <w:pStyle w:val="TOC1"/>
        <w:rPr>
          <w:rFonts w:asciiTheme="minorHAnsi" w:eastAsiaTheme="minorEastAsia" w:hAnsiTheme="minorHAnsi" w:cstheme="minorBidi"/>
          <w:b w:val="0"/>
          <w:sz w:val="22"/>
          <w:lang w:eastAsia="en-US"/>
        </w:rPr>
      </w:pPr>
      <w:hyperlink w:anchor="_Toc498672317" w:history="1">
        <w:r w:rsidR="007760B9" w:rsidRPr="00B156EB">
          <w:rPr>
            <w:rStyle w:val="Hyperlink"/>
          </w:rPr>
          <w:t>Proposal 7</w:t>
        </w:r>
        <w:r w:rsidR="007760B9">
          <w:rPr>
            <w:rFonts w:asciiTheme="minorHAnsi" w:eastAsiaTheme="minorEastAsia" w:hAnsiTheme="minorHAnsi" w:cstheme="minorBidi"/>
            <w:b w:val="0"/>
            <w:sz w:val="22"/>
            <w:lang w:eastAsia="en-US"/>
          </w:rPr>
          <w:tab/>
        </w:r>
        <w:r w:rsidR="007760B9" w:rsidRPr="00B156EB">
          <w:rPr>
            <w:rStyle w:val="Hyperlink"/>
          </w:rPr>
          <w:t>The IS/OOS indications to higher layers are provided with the same period as the RLM-RS with the smallest period. The UE provides the indications based on all the signals received during the latest evaluation period.</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t>References</w:t>
      </w:r>
    </w:p>
    <w:p w14:paraId="3BC9304B" w14:textId="5CB7B879" w:rsidR="003A7EF3" w:rsidRDefault="003E3328" w:rsidP="003E3328">
      <w:pPr>
        <w:pStyle w:val="Reference"/>
      </w:pPr>
      <w:bookmarkStart w:id="16" w:name="_Ref498601871"/>
      <w:r>
        <w:t>R1-1719169</w:t>
      </w:r>
      <w:r w:rsidR="00220DD8">
        <w:t xml:space="preserve">, </w:t>
      </w:r>
      <w:r w:rsidRPr="003E3328">
        <w:t>Summary of Discussion for NR Radio Link Monitoring</w:t>
      </w:r>
      <w:r w:rsidR="00220DD8">
        <w:t xml:space="preserve">, </w:t>
      </w:r>
      <w:r>
        <w:t>Intel</w:t>
      </w:r>
      <w:r w:rsidR="00220DD8">
        <w:t xml:space="preserve">, </w:t>
      </w:r>
      <w:r>
        <w:t>RAN1 #90bis, Prague, October 2017</w:t>
      </w:r>
      <w:bookmarkEnd w:id="16"/>
    </w:p>
    <w:p w14:paraId="0F2CE09D" w14:textId="74726FBB" w:rsidR="007C24D7" w:rsidRPr="00CE0424" w:rsidRDefault="007C24D7" w:rsidP="007C24D7">
      <w:pPr>
        <w:pStyle w:val="Reference"/>
      </w:pPr>
      <w:bookmarkStart w:id="17" w:name="_Ref498606866"/>
      <w:r w:rsidRPr="007C24D7">
        <w:t>R1-1719328</w:t>
      </w:r>
      <w:r>
        <w:t xml:space="preserve">, </w:t>
      </w:r>
      <w:r w:rsidRPr="007C24D7">
        <w:t>Reply LS CSI-RS patterns and densities</w:t>
      </w:r>
      <w:r>
        <w:t>, Nokia, RAN1#91, Reno, November 2017</w:t>
      </w:r>
      <w:bookmarkEnd w:id="17"/>
    </w:p>
    <w:sectPr w:rsidR="007C24D7"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21302" w14:textId="77777777" w:rsidR="00955854" w:rsidRDefault="00955854">
      <w:r>
        <w:separator/>
      </w:r>
    </w:p>
  </w:endnote>
  <w:endnote w:type="continuationSeparator" w:id="0">
    <w:p w14:paraId="777BA2DF" w14:textId="77777777" w:rsidR="00955854" w:rsidRDefault="0095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E0BB2" w14:textId="77777777" w:rsidR="00955854" w:rsidRDefault="00955854">
      <w:r>
        <w:separator/>
      </w:r>
    </w:p>
  </w:footnote>
  <w:footnote w:type="continuationSeparator" w:id="0">
    <w:p w14:paraId="2C9240A5" w14:textId="77777777" w:rsidR="00955854" w:rsidRDefault="00955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A52957"/>
    <w:multiLevelType w:val="hybridMultilevel"/>
    <w:tmpl w:val="69C4157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F33C09EC"/>
    <w:lvl w:ilvl="0" w:tplc="78A864BC">
      <w:start w:val="1"/>
      <w:numFmt w:val="decimal"/>
      <w:pStyle w:val="Proposal"/>
      <w:lvlText w:val="Proposal %1"/>
      <w:lvlJc w:val="left"/>
      <w:pPr>
        <w:tabs>
          <w:tab w:val="num" w:pos="1304"/>
        </w:tabs>
        <w:ind w:left="1304" w:hanging="1304"/>
      </w:pPr>
      <w:rPr>
        <w:rFonts w:hint="default"/>
      </w:rPr>
    </w:lvl>
    <w:lvl w:ilvl="1" w:tplc="8D706EDE">
      <w:start w:val="1"/>
      <w:numFmt w:val="bullet"/>
      <w:lvlText w:val="-"/>
      <w:lvlJc w:val="left"/>
      <w:pPr>
        <w:tabs>
          <w:tab w:val="num" w:pos="1440"/>
        </w:tabs>
        <w:ind w:left="1440" w:hanging="360"/>
      </w:pPr>
      <w:rPr>
        <w:rFonts w:ascii="Calibri" w:eastAsia="Times New Roman" w:hAnsi="Calibri"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79021C9D"/>
    <w:multiLevelType w:val="hybridMultilevel"/>
    <w:tmpl w:val="B7E44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2"/>
  </w:num>
  <w:num w:numId="4">
    <w:abstractNumId w:val="13"/>
  </w:num>
  <w:num w:numId="5">
    <w:abstractNumId w:val="7"/>
  </w:num>
  <w:num w:numId="6">
    <w:abstractNumId w:val="14"/>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4"/>
  </w:num>
  <w:num w:numId="17">
    <w:abstractNumId w:val="9"/>
  </w:num>
  <w:num w:numId="18">
    <w:abstractNumId w:val="5"/>
  </w:num>
  <w:num w:numId="19">
    <w:abstractNumId w:val="18"/>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9DF"/>
    <w:rsid w:val="00036BA1"/>
    <w:rsid w:val="00042009"/>
    <w:rsid w:val="000422E2"/>
    <w:rsid w:val="00042A29"/>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0C6"/>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CEC"/>
    <w:rsid w:val="00135252"/>
    <w:rsid w:val="00137AB5"/>
    <w:rsid w:val="00137F0B"/>
    <w:rsid w:val="00151E23"/>
    <w:rsid w:val="001524A2"/>
    <w:rsid w:val="001526E0"/>
    <w:rsid w:val="0015373E"/>
    <w:rsid w:val="001551B5"/>
    <w:rsid w:val="001642D1"/>
    <w:rsid w:val="001659C1"/>
    <w:rsid w:val="00173A8E"/>
    <w:rsid w:val="0018143F"/>
    <w:rsid w:val="00190AC1"/>
    <w:rsid w:val="0019341A"/>
    <w:rsid w:val="00197DF9"/>
    <w:rsid w:val="001A1987"/>
    <w:rsid w:val="001A2564"/>
    <w:rsid w:val="001A51C3"/>
    <w:rsid w:val="001A6173"/>
    <w:rsid w:val="001A6CBA"/>
    <w:rsid w:val="001B0D97"/>
    <w:rsid w:val="001B2798"/>
    <w:rsid w:val="001B5A5D"/>
    <w:rsid w:val="001B7EBF"/>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42F"/>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595"/>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462A"/>
    <w:rsid w:val="00346DB5"/>
    <w:rsid w:val="003477B1"/>
    <w:rsid w:val="00356A14"/>
    <w:rsid w:val="00357380"/>
    <w:rsid w:val="003602D9"/>
    <w:rsid w:val="003604CE"/>
    <w:rsid w:val="00370E47"/>
    <w:rsid w:val="003742AC"/>
    <w:rsid w:val="00374ADB"/>
    <w:rsid w:val="00376111"/>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328"/>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29A1"/>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50D2"/>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0ED5"/>
    <w:rsid w:val="006234A6"/>
    <w:rsid w:val="00630001"/>
    <w:rsid w:val="006311B3"/>
    <w:rsid w:val="0063284C"/>
    <w:rsid w:val="00636398"/>
    <w:rsid w:val="006368D3"/>
    <w:rsid w:val="006377EC"/>
    <w:rsid w:val="00640744"/>
    <w:rsid w:val="0064151F"/>
    <w:rsid w:val="00641533"/>
    <w:rsid w:val="0064208D"/>
    <w:rsid w:val="006423B4"/>
    <w:rsid w:val="00643475"/>
    <w:rsid w:val="0064396A"/>
    <w:rsid w:val="0064624E"/>
    <w:rsid w:val="00650AB9"/>
    <w:rsid w:val="006511A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E2"/>
    <w:rsid w:val="00683ECE"/>
    <w:rsid w:val="00693F63"/>
    <w:rsid w:val="00695FC2"/>
    <w:rsid w:val="00696949"/>
    <w:rsid w:val="00697052"/>
    <w:rsid w:val="006A46FB"/>
    <w:rsid w:val="006A5E28"/>
    <w:rsid w:val="006A6585"/>
    <w:rsid w:val="006A697B"/>
    <w:rsid w:val="006A7AFF"/>
    <w:rsid w:val="006B1816"/>
    <w:rsid w:val="006B2099"/>
    <w:rsid w:val="006B29B5"/>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5933"/>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0B9"/>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52C4"/>
    <w:rsid w:val="007B7374"/>
    <w:rsid w:val="007C05DD"/>
    <w:rsid w:val="007C24D7"/>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27D5"/>
    <w:rsid w:val="008158D6"/>
    <w:rsid w:val="00817196"/>
    <w:rsid w:val="008235DB"/>
    <w:rsid w:val="00824AB4"/>
    <w:rsid w:val="00825C42"/>
    <w:rsid w:val="00825D25"/>
    <w:rsid w:val="00827D6F"/>
    <w:rsid w:val="008376AC"/>
    <w:rsid w:val="008444E8"/>
    <w:rsid w:val="00844E80"/>
    <w:rsid w:val="00846FE7"/>
    <w:rsid w:val="008535F5"/>
    <w:rsid w:val="00856911"/>
    <w:rsid w:val="008645C2"/>
    <w:rsid w:val="00864C64"/>
    <w:rsid w:val="008677FD"/>
    <w:rsid w:val="008706D4"/>
    <w:rsid w:val="00870F8A"/>
    <w:rsid w:val="008719A4"/>
    <w:rsid w:val="00871D23"/>
    <w:rsid w:val="0087283E"/>
    <w:rsid w:val="00874312"/>
    <w:rsid w:val="0087437C"/>
    <w:rsid w:val="00875CD7"/>
    <w:rsid w:val="00876B4D"/>
    <w:rsid w:val="00877F18"/>
    <w:rsid w:val="00894A88"/>
    <w:rsid w:val="00895386"/>
    <w:rsid w:val="008A21FF"/>
    <w:rsid w:val="008A2A53"/>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BD2"/>
    <w:rsid w:val="00902350"/>
    <w:rsid w:val="0090336B"/>
    <w:rsid w:val="009053AA"/>
    <w:rsid w:val="00906939"/>
    <w:rsid w:val="00910B7D"/>
    <w:rsid w:val="009115B2"/>
    <w:rsid w:val="00911DFB"/>
    <w:rsid w:val="009139D9"/>
    <w:rsid w:val="00914AD8"/>
    <w:rsid w:val="00916079"/>
    <w:rsid w:val="00917CE9"/>
    <w:rsid w:val="00920BF2"/>
    <w:rsid w:val="00922010"/>
    <w:rsid w:val="0092322D"/>
    <w:rsid w:val="00931BD9"/>
    <w:rsid w:val="00935739"/>
    <w:rsid w:val="009368F3"/>
    <w:rsid w:val="00941636"/>
    <w:rsid w:val="00943742"/>
    <w:rsid w:val="00945C05"/>
    <w:rsid w:val="00945DBB"/>
    <w:rsid w:val="00946945"/>
    <w:rsid w:val="00947713"/>
    <w:rsid w:val="00950DE7"/>
    <w:rsid w:val="00952A24"/>
    <w:rsid w:val="00953920"/>
    <w:rsid w:val="00953D47"/>
    <w:rsid w:val="00955854"/>
    <w:rsid w:val="0095681E"/>
    <w:rsid w:val="009572D4"/>
    <w:rsid w:val="00961921"/>
    <w:rsid w:val="0096430A"/>
    <w:rsid w:val="0096554B"/>
    <w:rsid w:val="0096584A"/>
    <w:rsid w:val="00971F08"/>
    <w:rsid w:val="0097493A"/>
    <w:rsid w:val="0097603D"/>
    <w:rsid w:val="00976949"/>
    <w:rsid w:val="00980477"/>
    <w:rsid w:val="00984AC1"/>
    <w:rsid w:val="00985253"/>
    <w:rsid w:val="009853B3"/>
    <w:rsid w:val="00985BFD"/>
    <w:rsid w:val="00990630"/>
    <w:rsid w:val="00991761"/>
    <w:rsid w:val="00994DCA"/>
    <w:rsid w:val="009960EC"/>
    <w:rsid w:val="009967B6"/>
    <w:rsid w:val="009970DD"/>
    <w:rsid w:val="00997CB2"/>
    <w:rsid w:val="009A0FBA"/>
    <w:rsid w:val="009A1601"/>
    <w:rsid w:val="009A18A7"/>
    <w:rsid w:val="009A462D"/>
    <w:rsid w:val="009A5270"/>
    <w:rsid w:val="009A5CBA"/>
    <w:rsid w:val="009B1F30"/>
    <w:rsid w:val="009B3AC2"/>
    <w:rsid w:val="009B4DF4"/>
    <w:rsid w:val="009B564E"/>
    <w:rsid w:val="009B7E87"/>
    <w:rsid w:val="009C403E"/>
    <w:rsid w:val="009C6832"/>
    <w:rsid w:val="009D4184"/>
    <w:rsid w:val="009D4FF0"/>
    <w:rsid w:val="009D703C"/>
    <w:rsid w:val="009D718F"/>
    <w:rsid w:val="009E068F"/>
    <w:rsid w:val="009E06AB"/>
    <w:rsid w:val="009E14E0"/>
    <w:rsid w:val="009E35DB"/>
    <w:rsid w:val="009E47A3"/>
    <w:rsid w:val="009F08F3"/>
    <w:rsid w:val="009F344F"/>
    <w:rsid w:val="00A031D8"/>
    <w:rsid w:val="00A03FE3"/>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5E56"/>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8BA"/>
    <w:rsid w:val="00B20D09"/>
    <w:rsid w:val="00B2763F"/>
    <w:rsid w:val="00B27AAC"/>
    <w:rsid w:val="00B30929"/>
    <w:rsid w:val="00B372AA"/>
    <w:rsid w:val="00B40445"/>
    <w:rsid w:val="00B41888"/>
    <w:rsid w:val="00B4599B"/>
    <w:rsid w:val="00B45A52"/>
    <w:rsid w:val="00B46175"/>
    <w:rsid w:val="00B649DD"/>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2DB"/>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1EC1"/>
    <w:rsid w:val="00C54995"/>
    <w:rsid w:val="00C54D41"/>
    <w:rsid w:val="00C60783"/>
    <w:rsid w:val="00C64672"/>
    <w:rsid w:val="00C67F55"/>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01F5"/>
    <w:rsid w:val="00CF1354"/>
    <w:rsid w:val="00CF1D3F"/>
    <w:rsid w:val="00CF3B1F"/>
    <w:rsid w:val="00CF3BF6"/>
    <w:rsid w:val="00CF625B"/>
    <w:rsid w:val="00CF687E"/>
    <w:rsid w:val="00D0349B"/>
    <w:rsid w:val="00D10249"/>
    <w:rsid w:val="00D115C3"/>
    <w:rsid w:val="00D11897"/>
    <w:rsid w:val="00D13135"/>
    <w:rsid w:val="00D13E4E"/>
    <w:rsid w:val="00D151A9"/>
    <w:rsid w:val="00D239A7"/>
    <w:rsid w:val="00D23F47"/>
    <w:rsid w:val="00D363B2"/>
    <w:rsid w:val="00D36E71"/>
    <w:rsid w:val="00D37D87"/>
    <w:rsid w:val="00D40B33"/>
    <w:rsid w:val="00D4318F"/>
    <w:rsid w:val="00D438BF"/>
    <w:rsid w:val="00D440F8"/>
    <w:rsid w:val="00D50BBA"/>
    <w:rsid w:val="00D5245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51B"/>
    <w:rsid w:val="00DA5417"/>
    <w:rsid w:val="00DA56E8"/>
    <w:rsid w:val="00DA64E4"/>
    <w:rsid w:val="00DB0A9F"/>
    <w:rsid w:val="00DB1056"/>
    <w:rsid w:val="00DB377D"/>
    <w:rsid w:val="00DC2639"/>
    <w:rsid w:val="00DC2D36"/>
    <w:rsid w:val="00DC53EF"/>
    <w:rsid w:val="00DD26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992"/>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3625"/>
    <w:rsid w:val="00EE59C8"/>
    <w:rsid w:val="00EE711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5AD"/>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59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2F1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59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CommentsChar">
    <w:name w:val="Comments Char"/>
    <w:link w:val="Comments"/>
    <w:locked/>
    <w:rsid w:val="000369DF"/>
    <w:rPr>
      <w:rFonts w:ascii="Arial" w:eastAsia="MS Mincho" w:hAnsi="Arial" w:cs="Arial"/>
      <w:i/>
      <w:sz w:val="18"/>
      <w:szCs w:val="24"/>
      <w:lang w:val="en-GB" w:eastAsia="en-GB"/>
    </w:rPr>
  </w:style>
  <w:style w:type="paragraph" w:customStyle="1" w:styleId="Comments">
    <w:name w:val="Comments"/>
    <w:basedOn w:val="Normal"/>
    <w:link w:val="CommentsChar"/>
    <w:qFormat/>
    <w:rsid w:val="000369DF"/>
    <w:pPr>
      <w:spacing w:before="40" w:after="0"/>
    </w:pPr>
    <w:rPr>
      <w:rFonts w:ascii="Arial" w:eastAsia="MS Mincho" w:hAnsi="Arial" w:cs="Arial"/>
      <w:i/>
      <w:sz w:val="18"/>
      <w:szCs w:val="24"/>
      <w:lang w:eastAsia="en-GB"/>
    </w:rPr>
  </w:style>
  <w:style w:type="paragraph" w:styleId="NormalWeb">
    <w:name w:val="Normal (Web)"/>
    <w:basedOn w:val="Normal"/>
    <w:uiPriority w:val="99"/>
    <w:semiHidden/>
    <w:unhideWhenUsed/>
    <w:rsid w:val="0092322D"/>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367547">
      <w:bodyDiv w:val="1"/>
      <w:marLeft w:val="0"/>
      <w:marRight w:val="0"/>
      <w:marTop w:val="0"/>
      <w:marBottom w:val="0"/>
      <w:divBdr>
        <w:top w:val="none" w:sz="0" w:space="0" w:color="auto"/>
        <w:left w:val="none" w:sz="0" w:space="0" w:color="auto"/>
        <w:bottom w:val="none" w:sz="0" w:space="0" w:color="auto"/>
        <w:right w:val="none" w:sz="0" w:space="0" w:color="auto"/>
      </w:divBdr>
    </w:div>
    <w:div w:id="901988354">
      <w:bodyDiv w:val="1"/>
      <w:marLeft w:val="0"/>
      <w:marRight w:val="0"/>
      <w:marTop w:val="0"/>
      <w:marBottom w:val="0"/>
      <w:divBdr>
        <w:top w:val="none" w:sz="0" w:space="0" w:color="auto"/>
        <w:left w:val="none" w:sz="0" w:space="0" w:color="auto"/>
        <w:bottom w:val="none" w:sz="0" w:space="0" w:color="auto"/>
        <w:right w:val="none" w:sz="0" w:space="0" w:color="auto"/>
      </w:divBdr>
    </w:div>
    <w:div w:id="192695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4420-0EC0-4CDB-9843-F4FC907E5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2017-11-17T15:17:00Z</dcterms:created>
  <dcterms:modified xsi:type="dcterms:W3CDTF">2017-11-17T15:33:00Z</dcterms:modified>
</cp:coreProperties>
</file>